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19AFC" w14:textId="4FBFFD80" w:rsidR="00642F9C" w:rsidRPr="00B266B0" w:rsidRDefault="00642F9C" w:rsidP="00642F9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GoBack"/>
      <w:r>
        <w:rPr>
          <w:bCs/>
          <w:noProof w:val="0"/>
          <w:sz w:val="24"/>
          <w:szCs w:val="24"/>
        </w:rPr>
        <w:t>220</w:t>
      </w:r>
      <w:r w:rsidR="00D61785">
        <w:rPr>
          <w:bCs/>
          <w:noProof w:val="0"/>
          <w:sz w:val="24"/>
          <w:szCs w:val="24"/>
        </w:rPr>
        <w:t>1458</w:t>
      </w:r>
      <w:bookmarkEnd w:id="0"/>
    </w:p>
    <w:p w14:paraId="2E02E5F5" w14:textId="6B4DB388" w:rsidR="00A209D6" w:rsidRPr="00642F9C" w:rsidRDefault="00642F9C" w:rsidP="00642F9C">
      <w:pPr>
        <w:pStyle w:val="Header"/>
        <w:tabs>
          <w:tab w:val="right" w:pos="9639"/>
        </w:tabs>
        <w:rPr>
          <w:bCs/>
          <w:noProof w:val="0"/>
          <w:sz w:val="24"/>
          <w:szCs w:val="24"/>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Pr>
          <w:rFonts w:eastAsia="SimSun"/>
          <w:bCs/>
          <w:sz w:val="24"/>
          <w:szCs w:val="24"/>
          <w:lang w:eastAsia="zh-CN"/>
        </w:rPr>
        <w:tab/>
      </w:r>
      <w:r w:rsidRPr="00642F9C">
        <w:rPr>
          <w:rFonts w:hint="eastAsia"/>
          <w:bCs/>
          <w:i/>
          <w:iCs/>
          <w:noProof w:val="0"/>
          <w:sz w:val="24"/>
          <w:szCs w:val="24"/>
        </w:rPr>
        <w:t>R</w:t>
      </w:r>
      <w:r w:rsidRPr="00642F9C">
        <w:rPr>
          <w:bCs/>
          <w:i/>
          <w:iCs/>
          <w:noProof w:val="0"/>
          <w:sz w:val="24"/>
          <w:szCs w:val="24"/>
        </w:rPr>
        <w:t>2</w:t>
      </w:r>
      <w:r w:rsidRPr="00642F9C">
        <w:rPr>
          <w:rFonts w:hint="eastAsia"/>
          <w:bCs/>
          <w:i/>
          <w:iCs/>
          <w:noProof w:val="0"/>
          <w:sz w:val="24"/>
          <w:szCs w:val="24"/>
        </w:rPr>
        <w:t>-</w:t>
      </w:r>
      <w:r w:rsidRPr="00642F9C">
        <w:rPr>
          <w:bCs/>
          <w:i/>
          <w:iCs/>
          <w:noProof w:val="0"/>
          <w:sz w:val="24"/>
          <w:szCs w:val="24"/>
        </w:rPr>
        <w:t>2110747</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3697A16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61B3">
        <w:rPr>
          <w:rFonts w:cs="Arial"/>
          <w:b/>
          <w:bCs/>
          <w:sz w:val="24"/>
        </w:rPr>
        <w:t>8.</w:t>
      </w:r>
      <w:r w:rsidR="00951F14">
        <w:rPr>
          <w:rFonts w:cs="Arial"/>
          <w:b/>
          <w:bCs/>
          <w:sz w:val="24"/>
        </w:rPr>
        <w:t>15</w:t>
      </w:r>
      <w:r w:rsidR="000861B3">
        <w:rPr>
          <w:rFonts w:cs="Arial"/>
          <w:b/>
          <w:bCs/>
          <w:sz w:val="24"/>
        </w:rPr>
        <w:t>.</w:t>
      </w:r>
      <w:r w:rsidR="00D665E8">
        <w:rPr>
          <w:rFonts w:cs="Arial"/>
          <w:b/>
          <w:bCs/>
          <w:sz w:val="24"/>
        </w:rPr>
        <w:t>2</w:t>
      </w:r>
      <w:r w:rsidR="000861B3">
        <w:rPr>
          <w:rFonts w:cs="Arial"/>
          <w:b/>
          <w:bCs/>
          <w:sz w:val="24"/>
        </w:rPr>
        <w:t>.</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E4BE79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1351D">
        <w:rPr>
          <w:rFonts w:ascii="Arial" w:hAnsi="Arial" w:cs="Arial"/>
          <w:b/>
          <w:bCs/>
          <w:sz w:val="24"/>
        </w:rPr>
        <w:t>SL data transmission considering SL DRX active time</w:t>
      </w:r>
    </w:p>
    <w:p w14:paraId="1F147C23" w14:textId="34A9AB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64E9D" w:rsidRPr="00964E9D">
        <w:rPr>
          <w:rFonts w:ascii="Arial" w:hAnsi="Arial" w:cs="Arial"/>
          <w:b/>
          <w:bCs/>
          <w:sz w:val="24"/>
        </w:rPr>
        <w:t>NR_SL_enh</w:t>
      </w:r>
      <w:proofErr w:type="spellEnd"/>
      <w:r w:rsidR="00964E9D" w:rsidRPr="00964E9D">
        <w:rPr>
          <w:rFonts w:ascii="Arial" w:hAnsi="Arial" w:cs="Arial"/>
          <w:b/>
          <w:bCs/>
          <w:sz w:val="24"/>
        </w:rPr>
        <w:t>-Core</w:t>
      </w:r>
      <w:r w:rsidR="000861B3">
        <w:rPr>
          <w:rFonts w:ascii="Arial" w:hAnsi="Arial" w:cs="Arial"/>
          <w:b/>
          <w:bCs/>
          <w:sz w:val="24"/>
        </w:rPr>
        <w:t xml:space="preserve"> </w:t>
      </w:r>
      <w:r w:rsidR="000861B3"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2BB573" w14:textId="63CD37A4" w:rsidR="00920A6B" w:rsidRPr="00D1351D" w:rsidRDefault="00D1351D" w:rsidP="00D1351D">
      <w:pPr>
        <w:jc w:val="both"/>
      </w:pPr>
      <w:r>
        <w:t>During RAN2#11</w:t>
      </w:r>
      <w:r w:rsidR="00BD0D73">
        <w:t>6</w:t>
      </w:r>
      <w:r>
        <w:t xml:space="preserve"> discussions for the </w:t>
      </w:r>
      <w:proofErr w:type="spellStart"/>
      <w:r>
        <w:t>sidelink</w:t>
      </w:r>
      <w:proofErr w:type="spellEnd"/>
      <w:r>
        <w:t xml:space="preserve"> enhancement WI</w:t>
      </w:r>
      <w:r w:rsidR="00D00564">
        <w:t xml:space="preserve"> </w:t>
      </w:r>
      <w:sdt>
        <w:sdtPr>
          <w:id w:val="681551895"/>
          <w:citation/>
        </w:sdtPr>
        <w:sdtEndPr/>
        <w:sdtContent>
          <w:r w:rsidR="005A56E5">
            <w:fldChar w:fldCharType="begin"/>
          </w:r>
          <w:r w:rsidR="005A56E5" w:rsidRPr="005A56E5">
            <w:rPr>
              <w:lang w:val="en-US"/>
            </w:rPr>
            <w:instrText xml:space="preserve"> CITATION RP2 \l 1030 </w:instrText>
          </w:r>
          <w:r w:rsidR="005A56E5">
            <w:fldChar w:fldCharType="separate"/>
          </w:r>
          <w:r w:rsidR="005A56E5" w:rsidRPr="005A56E5">
            <w:rPr>
              <w:noProof/>
              <w:lang w:val="en-US"/>
            </w:rPr>
            <w:t>[1]</w:t>
          </w:r>
          <w:r w:rsidR="005A56E5">
            <w:fldChar w:fldCharType="end"/>
          </w:r>
        </w:sdtContent>
      </w:sdt>
      <w:r w:rsidR="005A56E5">
        <w:t xml:space="preserve"> </w:t>
      </w:r>
      <w:r>
        <w:t>it was agreed</w:t>
      </w:r>
      <w:r w:rsidR="00B5687B">
        <w:t xml:space="preserve"> </w:t>
      </w:r>
      <w:sdt>
        <w:sdtPr>
          <w:id w:val="-577287924"/>
          <w:citation/>
        </w:sdtPr>
        <w:sdtEndPr/>
        <w:sdtContent>
          <w:r w:rsidR="005A56E5">
            <w:fldChar w:fldCharType="begin"/>
          </w:r>
          <w:r w:rsidR="005A56E5" w:rsidRPr="005A56E5">
            <w:rPr>
              <w:lang w:val="en-US"/>
            </w:rPr>
            <w:instrText xml:space="preserve"> CITATION R223 \l 1030 </w:instrText>
          </w:r>
          <w:r w:rsidR="005A56E5">
            <w:fldChar w:fldCharType="separate"/>
          </w:r>
          <w:r w:rsidR="005A56E5" w:rsidRPr="005A56E5">
            <w:rPr>
              <w:noProof/>
              <w:lang w:val="en-US"/>
            </w:rPr>
            <w:t>[2]</w:t>
          </w:r>
          <w:r w:rsidR="005A56E5">
            <w:fldChar w:fldCharType="end"/>
          </w:r>
        </w:sdtContent>
      </w:sdt>
      <w:r>
        <w:t xml:space="preserve"> that </w:t>
      </w:r>
    </w:p>
    <w:p w14:paraId="044EEF53" w14:textId="77777777" w:rsidR="00BD0D73" w:rsidRDefault="00BD0D73" w:rsidP="00BD0D73">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pPr>
      <w:r>
        <w:t>TX UE shall select initial transmission resource only in the RX UE’s active time where SL DRX timers are running now or will be running in future (at least on-duration timer). Further details of active time can be considered later. FFS on spec impact.</w:t>
      </w:r>
    </w:p>
    <w:p w14:paraId="188BD992" w14:textId="77777777" w:rsidR="00BD0D73" w:rsidRDefault="00BD0D73" w:rsidP="00BD0D73">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pPr>
      <w:r>
        <w:t>If RAN 2 agrees that TX UE shall select initial transmission resource only in the RX UE’s active time, it is applied for all cast types.</w:t>
      </w:r>
    </w:p>
    <w:p w14:paraId="7600E4AF" w14:textId="77777777" w:rsidR="00BD0D73" w:rsidRDefault="00BD0D73" w:rsidP="00BD0D73">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pPr>
      <w:r>
        <w:t>For each SL grant, the grant is used if it is in active time of at least one destination; otherwise the grant is skipped.</w:t>
      </w:r>
    </w:p>
    <w:p w14:paraId="064727E4" w14:textId="77777777" w:rsidR="00BD0D73" w:rsidRDefault="00BD0D73" w:rsidP="00BD0D73">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pPr>
      <w:r>
        <w:t>Regardless whether</w:t>
      </w:r>
      <w:r w:rsidRPr="00B3204F">
        <w:t xml:space="preserve"> HARQ feedback is </w:t>
      </w:r>
      <w:r>
        <w:t xml:space="preserve">enabled or </w:t>
      </w:r>
      <w:r w:rsidRPr="00B3204F">
        <w:t xml:space="preserve">disabled, the HARQ RTT timer can be derived based on the resource </w:t>
      </w:r>
      <w:r>
        <w:t>assignment</w:t>
      </w:r>
      <w:r w:rsidRPr="00B3204F">
        <w:t xml:space="preserve"> information for retransmission of the same TB in the SCI if the resource </w:t>
      </w:r>
      <w:r>
        <w:t>assignment</w:t>
      </w:r>
      <w:r w:rsidRPr="00B3204F">
        <w:t xml:space="preserve"> information for retransmission of the same TB is present.</w:t>
      </w:r>
    </w:p>
    <w:p w14:paraId="66EB1F14" w14:textId="77777777" w:rsidR="00BD0D73" w:rsidRDefault="00BD0D73" w:rsidP="00BD0D73">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pPr>
      <w:r>
        <w:t>When HARQ feedback is disabled, either zero value or non-zero value can be configured for the HARQ RTT timer if the resource assignment information is not present. FFS on details of configuration.</w:t>
      </w:r>
    </w:p>
    <w:p w14:paraId="012E651B" w14:textId="77777777" w:rsidR="00F30C44" w:rsidRDefault="00BD0D73" w:rsidP="00F30C44">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pPr>
      <w:r>
        <w:t>Always set the value of the retransmission timer to be a configured value regardless how the UE sets the HARQ RTT timer.</w:t>
      </w:r>
    </w:p>
    <w:p w14:paraId="5114CE93" w14:textId="77777777" w:rsidR="00F30C44" w:rsidRPr="00F30C44" w:rsidRDefault="00BD0D73" w:rsidP="00F30C44">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rPr>
          <w:rFonts w:cs="Arial"/>
          <w:color w:val="595959" w:themeColor="text1" w:themeTint="A6"/>
        </w:rPr>
      </w:pPr>
      <w:r>
        <w:t>MAC indicates the active time information to PHY.</w:t>
      </w:r>
    </w:p>
    <w:p w14:paraId="7E7B8F5C" w14:textId="6B69CA95" w:rsidR="00D1351D" w:rsidRPr="00AE7AC2" w:rsidRDefault="00BD0D73" w:rsidP="00F30C44">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rPr>
          <w:rFonts w:cs="Arial"/>
          <w:color w:val="595959" w:themeColor="text1" w:themeTint="A6"/>
        </w:rPr>
      </w:pPr>
      <w:r>
        <w:t>It is up to RAN1 to select an option.</w:t>
      </w:r>
    </w:p>
    <w:p w14:paraId="548DA818" w14:textId="1AD138F3" w:rsidR="00AE7AC2" w:rsidRPr="00AE7AC2" w:rsidRDefault="00AE7AC2" w:rsidP="00AE7AC2">
      <w:pPr>
        <w:pStyle w:val="ListParagraph"/>
        <w:numPr>
          <w:ilvl w:val="0"/>
          <w:numId w:val="12"/>
        </w:numPr>
        <w:pBdr>
          <w:top w:val="single" w:sz="4" w:space="1" w:color="auto"/>
          <w:left w:val="single" w:sz="4" w:space="4" w:color="auto"/>
          <w:bottom w:val="single" w:sz="4" w:space="1" w:color="auto"/>
          <w:right w:val="single" w:sz="4" w:space="4" w:color="auto"/>
        </w:pBdr>
        <w:tabs>
          <w:tab w:val="left" w:pos="1622"/>
        </w:tabs>
      </w:pPr>
      <w:r>
        <w:t>We will send LS to inform RAN1 of the related agreements from this offline discussion [706]</w:t>
      </w:r>
    </w:p>
    <w:p w14:paraId="0A043E19" w14:textId="7CCE22BF" w:rsidR="00D1351D" w:rsidRDefault="00C32676" w:rsidP="00D00564">
      <w:pPr>
        <w:jc w:val="both"/>
      </w:pPr>
      <w:r>
        <w:t xml:space="preserve">Meanwhile, in RAN1 </w:t>
      </w:r>
      <w:r w:rsidR="00A3356B">
        <w:t xml:space="preserve">it has been discussed how </w:t>
      </w:r>
      <w:r w:rsidR="00B90B4A">
        <w:t>to provide the candidate resources based on the</w:t>
      </w:r>
      <w:r w:rsidR="00BF033E">
        <w:t xml:space="preserve"> UE active time, and </w:t>
      </w:r>
      <w:r w:rsidR="00E56070">
        <w:t xml:space="preserve">although it has been agreed that it is feasible to provide </w:t>
      </w:r>
      <w:r w:rsidR="007929BE">
        <w:t>candidate resources based on the UE active time, it was also argued that such operation</w:t>
      </w:r>
      <w:r w:rsidR="00E56070">
        <w:t xml:space="preserve"> will restric</w:t>
      </w:r>
      <w:r w:rsidR="007929BE">
        <w:t xml:space="preserve">t the selection process. </w:t>
      </w:r>
      <w:sdt>
        <w:sdtPr>
          <w:id w:val="-555153208"/>
          <w:citation/>
        </w:sdtPr>
        <w:sdtEndPr/>
        <w:sdtContent>
          <w:r w:rsidR="005474A6">
            <w:fldChar w:fldCharType="begin"/>
          </w:r>
          <w:r w:rsidR="005474A6" w:rsidRPr="00887E9B">
            <w:rPr>
              <w:lang w:val="en-US"/>
            </w:rPr>
            <w:instrText xml:space="preserve"> CITATION R12 \l 1030 </w:instrText>
          </w:r>
          <w:r w:rsidR="005474A6">
            <w:fldChar w:fldCharType="separate"/>
          </w:r>
          <w:r w:rsidR="005474A6" w:rsidRPr="005474A6">
            <w:rPr>
              <w:noProof/>
              <w:lang w:val="en-US"/>
            </w:rPr>
            <w:t>[3]</w:t>
          </w:r>
          <w:r w:rsidR="005474A6">
            <w:fldChar w:fldCharType="end"/>
          </w:r>
        </w:sdtContent>
      </w:sdt>
      <w:r w:rsidR="005474A6">
        <w:t xml:space="preserve"> </w:t>
      </w:r>
      <w:r w:rsidR="007929BE">
        <w:t xml:space="preserve">Therefore, </w:t>
      </w:r>
      <w:r w:rsidR="00D77EDC">
        <w:t xml:space="preserve">the current agreement </w:t>
      </w:r>
      <w:r w:rsidR="005E1E82">
        <w:t>tends towards</w:t>
      </w:r>
      <w:r w:rsidR="00D77EDC">
        <w:t xml:space="preserve"> provid</w:t>
      </w:r>
      <w:r w:rsidR="005E1E82">
        <w:t>ing</w:t>
      </w:r>
      <w:r w:rsidR="00D77EDC">
        <w:t xml:space="preserve"> </w:t>
      </w:r>
      <w:r w:rsidR="00D77EDC" w:rsidRPr="005E1E82">
        <w:rPr>
          <w:u w:val="single"/>
        </w:rPr>
        <w:t xml:space="preserve">at least a subset </w:t>
      </w:r>
      <w:r w:rsidR="005F0C61" w:rsidRPr="005E1E82">
        <w:rPr>
          <w:u w:val="single"/>
        </w:rPr>
        <w:t>of resources being in the</w:t>
      </w:r>
      <w:r w:rsidR="005263F5" w:rsidRPr="005E1E82">
        <w:rPr>
          <w:u w:val="single"/>
        </w:rPr>
        <w:t xml:space="preserve"> active time</w:t>
      </w:r>
      <w:r w:rsidR="005263F5">
        <w:t>.</w:t>
      </w:r>
    </w:p>
    <w:p w14:paraId="3DD6A83D" w14:textId="398D3D5C" w:rsidR="00A45B29" w:rsidRDefault="00A209D6" w:rsidP="00154A28">
      <w:pPr>
        <w:pStyle w:val="Heading1"/>
      </w:pPr>
      <w:r w:rsidRPr="006E13D1">
        <w:t>2</w:t>
      </w:r>
      <w:r w:rsidRPr="006E13D1">
        <w:tab/>
      </w:r>
      <w:r w:rsidR="00053A2A">
        <w:t>Discussion</w:t>
      </w:r>
    </w:p>
    <w:p w14:paraId="1BD5D3A4" w14:textId="5D515F26" w:rsidR="006E077F" w:rsidRDefault="009677E8" w:rsidP="00063AEC">
      <w:pPr>
        <w:jc w:val="both"/>
      </w:pPr>
      <w:r>
        <w:t>T</w:t>
      </w:r>
      <w:r w:rsidR="00154A28">
        <w:t>he RAN</w:t>
      </w:r>
      <w:r>
        <w:t>2</w:t>
      </w:r>
      <w:r w:rsidR="00154A28">
        <w:t xml:space="preserve"> agreement</w:t>
      </w:r>
      <w:r>
        <w:t xml:space="preserve"> states that initial transmission resources should only be selected inside the UE active time.</w:t>
      </w:r>
      <w:r w:rsidR="00D62516">
        <w:t xml:space="preserve"> </w:t>
      </w:r>
      <w:r w:rsidR="00887E9B">
        <w:t>Furthermore, the grant provided by the lower layers will only be selected if they are within the active time of a destination. In terms of</w:t>
      </w:r>
      <w:r w:rsidR="00D62516">
        <w:t xml:space="preserve"> implementation effort, </w:t>
      </w:r>
      <w:r w:rsidR="00887E9B">
        <w:t>the easy way to select a destination, after the grant has been selected, is to use</w:t>
      </w:r>
      <w:r w:rsidR="00D62516">
        <w:t xml:space="preserve"> legacy procedure</w:t>
      </w:r>
      <w:r w:rsidR="00887E9B">
        <w:t>s, as the grant is already in the active time</w:t>
      </w:r>
      <w:r w:rsidR="00130960">
        <w:t>.</w:t>
      </w:r>
    </w:p>
    <w:p w14:paraId="240C5269" w14:textId="5BF204E7" w:rsidR="004814EF" w:rsidRDefault="00887E9B" w:rsidP="004814EF">
      <w:pPr>
        <w:jc w:val="both"/>
      </w:pPr>
      <w:r>
        <w:t>However, a</w:t>
      </w:r>
      <w:r w:rsidR="004814EF">
        <w:t>n important note is, that as the configuration of the DRX parameters are Tx-centric and that the Tx UE (UE-A) may have multiple connected Rx-UEs (UE-B, UE-C, etc), with each their own configuration of active time start and end, it may be that the actual active time may differ from what is configured by UE-A although containing UE-As configuration. This means that assuming the Rx-UE reports its active time to the Tx-UE, it may be that the active time duration may be longer than what was initially intended, thus providing the Tx-UE more opportunities for transmitting.</w:t>
      </w:r>
    </w:p>
    <w:p w14:paraId="3104E685" w14:textId="5E680BBB" w:rsidR="004814EF" w:rsidRDefault="004814EF" w:rsidP="004814EF">
      <w:pPr>
        <w:jc w:val="both"/>
      </w:pPr>
      <w:r w:rsidRPr="006E077F">
        <w:rPr>
          <w:b/>
          <w:bCs/>
        </w:rPr>
        <w:t xml:space="preserve">Observation </w:t>
      </w:r>
      <w:r>
        <w:rPr>
          <w:b/>
          <w:bCs/>
        </w:rPr>
        <w:t>1</w:t>
      </w:r>
      <w:r w:rsidRPr="006E077F">
        <w:rPr>
          <w:b/>
          <w:bCs/>
        </w:rPr>
        <w:t>:</w:t>
      </w:r>
      <w:r>
        <w:t xml:space="preserve"> </w:t>
      </w:r>
      <w:r w:rsidRPr="004814EF">
        <w:t>Some logical channels may have a longer active time than others, and even longer than initially configured due to the configuration being Tx-centric.</w:t>
      </w:r>
    </w:p>
    <w:p w14:paraId="604EE49F" w14:textId="1316D566" w:rsidR="00063AEC" w:rsidRDefault="00887E9B" w:rsidP="00063AEC">
      <w:pPr>
        <w:jc w:val="both"/>
      </w:pPr>
      <w:r>
        <w:t>As the selection now needs to account for active time, we also need to realise that at least one more constraint is valid</w:t>
      </w:r>
      <w:r w:rsidR="00095E6E">
        <w:t xml:space="preserve"> being; the active time itself compared to the latency constraints i.e. the remaining packet delay budget. In the case of the </w:t>
      </w:r>
      <w:proofErr w:type="spellStart"/>
      <w:r w:rsidR="00095E6E">
        <w:t>sidelink</w:t>
      </w:r>
      <w:proofErr w:type="spellEnd"/>
      <w:r w:rsidR="00095E6E">
        <w:t xml:space="preserve"> DRX, some logical channels may have</w:t>
      </w:r>
      <w:r w:rsidR="00063AEC">
        <w:t xml:space="preserve"> </w:t>
      </w:r>
      <w:r w:rsidR="00907DDB">
        <w:t>with</w:t>
      </w:r>
      <w:r w:rsidR="00063AEC">
        <w:t xml:space="preserve"> less tight constraints in respect to their active time</w:t>
      </w:r>
      <w:r w:rsidR="00095E6E">
        <w:t>, and periodicity,</w:t>
      </w:r>
      <w:r w:rsidR="00063AEC">
        <w:t xml:space="preserve"> </w:t>
      </w:r>
      <w:r w:rsidR="00063AEC">
        <w:lastRenderedPageBreak/>
        <w:t xml:space="preserve">than </w:t>
      </w:r>
      <w:r w:rsidR="00095E6E">
        <w:t>some</w:t>
      </w:r>
      <w:r w:rsidR="00907DDB">
        <w:t xml:space="preserve"> higher priority counterparts</w:t>
      </w:r>
      <w:r w:rsidR="00063AEC">
        <w:t>.</w:t>
      </w:r>
      <w:r w:rsidR="00907DDB">
        <w:t xml:space="preserve"> </w:t>
      </w:r>
      <w:r w:rsidR="00095E6E">
        <w:t>With the current level of agreements, and while simply reusing the legacy procedure for selecting the destination, we may see that some lower priority data start being skipped due to higher priority logical channels being available, even though the latency constraints of these are more relaxed i.e. due to fewer retransmissions.</w:t>
      </w:r>
      <w:r w:rsidR="00642F9C">
        <w:t xml:space="preserve"> One could argue that this issue may not exist due to congestion control procedures, but these does not account for the constraint set by the fact that the Rx UE must be in active time. </w:t>
      </w:r>
    </w:p>
    <w:p w14:paraId="17BDF42C" w14:textId="1F85DFE8" w:rsidR="00907DDB" w:rsidRDefault="00907DDB" w:rsidP="000E360A">
      <w:pPr>
        <w:jc w:val="both"/>
      </w:pPr>
      <w:r w:rsidRPr="006E077F">
        <w:rPr>
          <w:b/>
          <w:bCs/>
        </w:rPr>
        <w:t xml:space="preserve">Observation </w:t>
      </w:r>
      <w:r w:rsidR="004814EF">
        <w:rPr>
          <w:b/>
          <w:bCs/>
        </w:rPr>
        <w:t>2</w:t>
      </w:r>
      <w:r w:rsidRPr="006E077F">
        <w:rPr>
          <w:b/>
          <w:bCs/>
        </w:rPr>
        <w:t>:</w:t>
      </w:r>
      <w:r>
        <w:t xml:space="preserve"> </w:t>
      </w:r>
      <w:r w:rsidR="00095E6E">
        <w:t xml:space="preserve">Logical channels with more tight latency constraint i.e. as a result of poor channel quality may be skipped/dropped due to higher priority logical channels is selected to use the resource, even though the </w:t>
      </w:r>
      <w:r w:rsidR="00642F9C">
        <w:t>timing constraint may be more relaxed.</w:t>
      </w:r>
    </w:p>
    <w:p w14:paraId="64A82AFD" w14:textId="089C8EDC" w:rsidR="000E360A" w:rsidRDefault="000E360A" w:rsidP="00B10432">
      <w:pPr>
        <w:jc w:val="both"/>
      </w:pPr>
      <w:r>
        <w:t xml:space="preserve">As of this, we propose to </w:t>
      </w:r>
      <w:proofErr w:type="spellStart"/>
      <w:r w:rsidR="00404CA9">
        <w:t>to</w:t>
      </w:r>
      <w:proofErr w:type="spellEnd"/>
      <w:r w:rsidR="00404CA9">
        <w:t xml:space="preserve"> </w:t>
      </w:r>
      <w:r>
        <w:t>allow for lower priority logical channels to be selected as destination i.e. if</w:t>
      </w:r>
      <w:r w:rsidR="00404CA9">
        <w:t xml:space="preserve"> higher priority logical channels active time can still be accommodated in this, or</w:t>
      </w:r>
      <w:r>
        <w:t xml:space="preserve"> future SL grants. </w:t>
      </w:r>
      <w:r w:rsidR="0063125A">
        <w:t>Based on the assumptions behind the agreement in RAN2#1</w:t>
      </w:r>
      <w:r w:rsidR="00642F9C">
        <w:t>16</w:t>
      </w:r>
      <w:r w:rsidR="0063125A">
        <w:t>, it would be possible to perform this type of operation only impacting i.e. the LCP procedure</w:t>
      </w:r>
      <w:r w:rsidR="00404CA9">
        <w:t xml:space="preserve"> in the MAC specification</w:t>
      </w:r>
      <w:r w:rsidR="0063125A">
        <w:t xml:space="preserve">, without </w:t>
      </w:r>
      <w:r w:rsidR="00404CA9">
        <w:t>impact on</w:t>
      </w:r>
      <w:r w:rsidR="0063125A">
        <w:t xml:space="preserve"> </w:t>
      </w:r>
      <w:r w:rsidR="00404CA9">
        <w:t>other working groups</w:t>
      </w:r>
      <w:r w:rsidR="0063125A">
        <w:t>.</w:t>
      </w:r>
    </w:p>
    <w:p w14:paraId="53BC218D" w14:textId="740BE47E" w:rsidR="000E360A" w:rsidRDefault="000E360A" w:rsidP="00B10432">
      <w:pPr>
        <w:jc w:val="both"/>
      </w:pPr>
      <w:r w:rsidRPr="000E360A">
        <w:rPr>
          <w:b/>
          <w:bCs/>
        </w:rPr>
        <w:t>Proposal 1:</w:t>
      </w:r>
      <w:r>
        <w:rPr>
          <w:b/>
          <w:bCs/>
        </w:rPr>
        <w:t xml:space="preserve"> </w:t>
      </w:r>
      <w:r w:rsidR="0063125A">
        <w:t>RAN2 to discuss whether/how to allow for lower priority logical channels to be used for the selection of destination.</w:t>
      </w:r>
    </w:p>
    <w:p w14:paraId="07499EE7" w14:textId="43F51457" w:rsidR="0063125A" w:rsidRPr="0063125A" w:rsidRDefault="0063125A" w:rsidP="00B10432">
      <w:pPr>
        <w:jc w:val="both"/>
      </w:pPr>
      <w:r>
        <w:t>Such procedure could include also having a priority limit for which is the highest priority value to be selected in the process, as to limit the priority values of which can be selected</w:t>
      </w:r>
      <w:r w:rsidR="00404CA9">
        <w:t xml:space="preserve"> </w:t>
      </w:r>
      <w:r w:rsidR="00E86DE1">
        <w:t>before the highest priority one</w:t>
      </w:r>
      <w:r>
        <w:t>, and</w:t>
      </w:r>
      <w:r w:rsidR="00E86DE1">
        <w:t xml:space="preserve"> hereby</w:t>
      </w:r>
      <w:r>
        <w:t xml:space="preserve"> still ensuring th</w:t>
      </w:r>
      <w:r w:rsidR="00E86DE1">
        <w:t>at the selection is only within the</w:t>
      </w:r>
      <w:r>
        <w:t xml:space="preserve"> high</w:t>
      </w:r>
      <w:r w:rsidRPr="0063125A">
        <w:rPr>
          <w:u w:val="single"/>
        </w:rPr>
        <w:t>est</w:t>
      </w:r>
      <w:r>
        <w:t xml:space="preserve"> priority logical channel</w:t>
      </w:r>
      <w:r w:rsidR="00E86DE1">
        <w:t>s</w:t>
      </w:r>
      <w:r>
        <w:t xml:space="preserve">. It may also be possible to account for i.e. QoS parameters, which is also currently agreed to be used for both selection of </w:t>
      </w:r>
      <w:r w:rsidR="00903F0F">
        <w:t>DRX profile for groupcast and broadcast.</w:t>
      </w:r>
      <w:r w:rsidR="00964E9D">
        <w:t xml:space="preserve"> It may also be that the remaining active time, or whether other resources in the </w:t>
      </w:r>
      <w:proofErr w:type="spellStart"/>
      <w:r w:rsidR="00964E9D">
        <w:t>sidelink</w:t>
      </w:r>
      <w:proofErr w:type="spellEnd"/>
      <w:r w:rsidR="00964E9D">
        <w:t xml:space="preserve"> grant is within the active time.</w:t>
      </w:r>
    </w:p>
    <w:p w14:paraId="3D63F88A" w14:textId="758142EE" w:rsidR="0063125A" w:rsidRDefault="0063125A" w:rsidP="00B10432">
      <w:pPr>
        <w:jc w:val="both"/>
      </w:pPr>
      <w:r w:rsidRPr="0063125A">
        <w:rPr>
          <w:b/>
          <w:bCs/>
        </w:rPr>
        <w:t>Proposal 2:</w:t>
      </w:r>
      <w:r>
        <w:rPr>
          <w:b/>
          <w:bCs/>
        </w:rPr>
        <w:t xml:space="preserve"> </w:t>
      </w:r>
      <w:r w:rsidR="004814EF" w:rsidRPr="0063125A">
        <w:t xml:space="preserve">The decision on whether </w:t>
      </w:r>
      <w:r w:rsidR="004814EF">
        <w:t xml:space="preserve">to prioritise a lower priority logical channel can be based on QoS parameters, remaining active time, or whether more resources are provided in the </w:t>
      </w:r>
      <w:proofErr w:type="spellStart"/>
      <w:r w:rsidR="004814EF">
        <w:t>sidelink</w:t>
      </w:r>
      <w:proofErr w:type="spellEnd"/>
      <w:r w:rsidR="004814EF">
        <w:t xml:space="preserve"> grant.</w:t>
      </w:r>
    </w:p>
    <w:p w14:paraId="22AFCD1C" w14:textId="3CE9742E" w:rsidR="00520AC4" w:rsidRDefault="00164A69" w:rsidP="00D1351D">
      <w:pPr>
        <w:pStyle w:val="Heading1"/>
      </w:pPr>
      <w:r>
        <w:t>3</w:t>
      </w:r>
      <w:r w:rsidR="00A209D6" w:rsidRPr="006E13D1">
        <w:tab/>
      </w:r>
      <w:r w:rsidR="008C3057">
        <w:t>Conclusion</w:t>
      </w:r>
    </w:p>
    <w:p w14:paraId="0A3DB954" w14:textId="1A421A26" w:rsidR="00E86DE1" w:rsidRDefault="00E86DE1" w:rsidP="00520AC4">
      <w:pPr>
        <w:spacing w:after="0"/>
      </w:pPr>
      <w:r w:rsidRPr="00E86DE1">
        <w:t xml:space="preserve">In this </w:t>
      </w:r>
      <w:r>
        <w:t>contribution we have discussed how to select logical channels within the active time and presented the following observations and proposals;</w:t>
      </w:r>
    </w:p>
    <w:p w14:paraId="68EE6D80" w14:textId="77777777" w:rsidR="00E86DE1" w:rsidRPr="00E86DE1" w:rsidRDefault="00E86DE1" w:rsidP="00520AC4">
      <w:pPr>
        <w:spacing w:after="0"/>
      </w:pPr>
    </w:p>
    <w:p w14:paraId="0B9C88BA" w14:textId="04098C91" w:rsidR="004814EF" w:rsidRDefault="004814EF" w:rsidP="00520AC4">
      <w:pPr>
        <w:spacing w:after="0"/>
      </w:pPr>
      <w:r w:rsidRPr="006E077F">
        <w:rPr>
          <w:b/>
          <w:bCs/>
        </w:rPr>
        <w:t xml:space="preserve">Observation </w:t>
      </w:r>
      <w:r>
        <w:rPr>
          <w:b/>
          <w:bCs/>
        </w:rPr>
        <w:t>1</w:t>
      </w:r>
      <w:r w:rsidRPr="006E077F">
        <w:rPr>
          <w:b/>
          <w:bCs/>
        </w:rPr>
        <w:t>:</w:t>
      </w:r>
      <w:r>
        <w:t xml:space="preserve"> </w:t>
      </w:r>
      <w:r w:rsidR="00642F9C" w:rsidRPr="004814EF">
        <w:t>Some logical channels may have a longer active time than others, and even longer than initially configured due to the configuration being Tx-centric.</w:t>
      </w:r>
    </w:p>
    <w:p w14:paraId="1784B3CE" w14:textId="77777777" w:rsidR="004814EF" w:rsidRDefault="004814EF" w:rsidP="00520AC4">
      <w:pPr>
        <w:spacing w:after="0"/>
        <w:rPr>
          <w:b/>
          <w:bCs/>
        </w:rPr>
      </w:pPr>
    </w:p>
    <w:p w14:paraId="0A926FEE" w14:textId="7F369DBB" w:rsidR="00E86DE1" w:rsidRDefault="00E86DE1" w:rsidP="00520AC4">
      <w:pPr>
        <w:spacing w:after="0"/>
      </w:pPr>
      <w:r w:rsidRPr="006E077F">
        <w:rPr>
          <w:b/>
          <w:bCs/>
        </w:rPr>
        <w:t xml:space="preserve">Observation </w:t>
      </w:r>
      <w:r w:rsidR="004814EF">
        <w:rPr>
          <w:b/>
          <w:bCs/>
        </w:rPr>
        <w:t>2</w:t>
      </w:r>
      <w:r w:rsidRPr="006E077F">
        <w:rPr>
          <w:b/>
          <w:bCs/>
        </w:rPr>
        <w:t>:</w:t>
      </w:r>
      <w:r>
        <w:t xml:space="preserve"> </w:t>
      </w:r>
      <w:r w:rsidR="00642F9C">
        <w:t>Logical channels with more tight latency constraint i.e. as a result of poor channel quality may be skipped/dropped due to higher priority logical channels is selected to use the resource, even though the timing constraint may be more relaxed.</w:t>
      </w:r>
    </w:p>
    <w:p w14:paraId="1B0D82E5" w14:textId="70633D2A" w:rsidR="00E86DE1" w:rsidRDefault="00E86DE1" w:rsidP="00520AC4">
      <w:pPr>
        <w:spacing w:after="0"/>
      </w:pPr>
    </w:p>
    <w:p w14:paraId="2A2E7A62" w14:textId="5A55D66D" w:rsidR="00E86DE1" w:rsidRDefault="00E86DE1" w:rsidP="00520AC4">
      <w:pPr>
        <w:spacing w:after="0"/>
      </w:pPr>
      <w:r w:rsidRPr="000E360A">
        <w:rPr>
          <w:b/>
          <w:bCs/>
        </w:rPr>
        <w:t>Proposal 1:</w:t>
      </w:r>
      <w:r>
        <w:rPr>
          <w:b/>
          <w:bCs/>
        </w:rPr>
        <w:t xml:space="preserve"> </w:t>
      </w:r>
      <w:r w:rsidR="00642F9C">
        <w:t>RAN2 to discuss whether/how to allow for lower priority logical channels to be used for the selection of destination.</w:t>
      </w:r>
    </w:p>
    <w:p w14:paraId="05796A5B" w14:textId="77777777" w:rsidR="00E86DE1" w:rsidRDefault="00E86DE1" w:rsidP="00520AC4">
      <w:pPr>
        <w:spacing w:after="0"/>
      </w:pPr>
    </w:p>
    <w:p w14:paraId="0CC483AE" w14:textId="5E05285E" w:rsidR="00E86DE1" w:rsidRDefault="00E86DE1" w:rsidP="00520AC4">
      <w:pPr>
        <w:spacing w:after="0"/>
      </w:pPr>
      <w:r w:rsidRPr="0063125A">
        <w:rPr>
          <w:b/>
          <w:bCs/>
        </w:rPr>
        <w:t>Proposal 2:</w:t>
      </w:r>
      <w:r>
        <w:rPr>
          <w:b/>
          <w:bCs/>
        </w:rPr>
        <w:t xml:space="preserve"> </w:t>
      </w:r>
      <w:r w:rsidRPr="0063125A">
        <w:t xml:space="preserve">The decision on whether </w:t>
      </w:r>
      <w:r>
        <w:t>to prioritise a lower priority logical channel can be based on QoS parameters</w:t>
      </w:r>
      <w:r w:rsidR="004814EF">
        <w:t xml:space="preserve">, remaining active time, or whether more resources are provided in the </w:t>
      </w:r>
      <w:proofErr w:type="spellStart"/>
      <w:r w:rsidR="004814EF">
        <w:t>sidelink</w:t>
      </w:r>
      <w:proofErr w:type="spellEnd"/>
      <w:r w:rsidR="004814EF">
        <w:t xml:space="preserve"> grant.</w:t>
      </w:r>
    </w:p>
    <w:p w14:paraId="131A141E" w14:textId="16421774" w:rsidR="002A51F6" w:rsidRDefault="00520AC4" w:rsidP="00542805">
      <w:pPr>
        <w:pStyle w:val="Heading1"/>
      </w:pPr>
      <w:r>
        <w:t>4</w:t>
      </w:r>
      <w:r w:rsidRPr="006E13D1">
        <w:tab/>
      </w:r>
      <w:r w:rsidR="00EB2BA9">
        <w:t>Reference</w:t>
      </w:r>
      <w:r w:rsidR="00C9774E">
        <w:t>s</w:t>
      </w:r>
      <w:r w:rsidR="002A51F6">
        <w:fldChar w:fldCharType="begin"/>
      </w:r>
      <w:r w:rsidR="002A51F6" w:rsidRPr="002A51F6">
        <w:rPr>
          <w:lang w:val="en-US"/>
        </w:rPr>
        <w:instrText xml:space="preserve"> BIBLIOGRAPHY  \l 1030 </w:instrText>
      </w:r>
      <w:r w:rsidR="002A51F6">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2"/>
      </w:tblGrid>
      <w:tr w:rsidR="002A51F6" w14:paraId="3E7760CB" w14:textId="77777777">
        <w:trPr>
          <w:divId w:val="845291302"/>
          <w:tblCellSpacing w:w="15" w:type="dxa"/>
        </w:trPr>
        <w:tc>
          <w:tcPr>
            <w:tcW w:w="50" w:type="pct"/>
            <w:hideMark/>
          </w:tcPr>
          <w:p w14:paraId="0094327B" w14:textId="6EA38B0B" w:rsidR="002A51F6" w:rsidRDefault="002A51F6">
            <w:pPr>
              <w:pStyle w:val="Bibliography"/>
              <w:rPr>
                <w:noProof/>
                <w:sz w:val="24"/>
                <w:szCs w:val="24"/>
              </w:rPr>
            </w:pPr>
            <w:r>
              <w:rPr>
                <w:noProof/>
              </w:rPr>
              <w:t xml:space="preserve">[1] </w:t>
            </w:r>
          </w:p>
        </w:tc>
        <w:tc>
          <w:tcPr>
            <w:tcW w:w="0" w:type="auto"/>
            <w:hideMark/>
          </w:tcPr>
          <w:p w14:paraId="506143EB" w14:textId="77777777" w:rsidR="002A51F6" w:rsidRDefault="002A51F6">
            <w:pPr>
              <w:pStyle w:val="Bibliography"/>
              <w:rPr>
                <w:noProof/>
              </w:rPr>
            </w:pPr>
            <w:r>
              <w:rPr>
                <w:noProof/>
              </w:rPr>
              <w:t>»R2-2111298 RAN2 chair notes for Sidelink enhancements«.</w:t>
            </w:r>
          </w:p>
        </w:tc>
      </w:tr>
      <w:tr w:rsidR="002A51F6" w14:paraId="6600B9DA" w14:textId="77777777">
        <w:trPr>
          <w:divId w:val="845291302"/>
          <w:tblCellSpacing w:w="15" w:type="dxa"/>
        </w:trPr>
        <w:tc>
          <w:tcPr>
            <w:tcW w:w="50" w:type="pct"/>
            <w:hideMark/>
          </w:tcPr>
          <w:p w14:paraId="04C9298F" w14:textId="77777777" w:rsidR="002A51F6" w:rsidRDefault="002A51F6">
            <w:pPr>
              <w:pStyle w:val="Bibliography"/>
              <w:rPr>
                <w:noProof/>
              </w:rPr>
            </w:pPr>
            <w:r>
              <w:rPr>
                <w:noProof/>
              </w:rPr>
              <w:t xml:space="preserve">[2] </w:t>
            </w:r>
          </w:p>
        </w:tc>
        <w:tc>
          <w:tcPr>
            <w:tcW w:w="0" w:type="auto"/>
            <w:hideMark/>
          </w:tcPr>
          <w:p w14:paraId="344C1650" w14:textId="77777777" w:rsidR="002A51F6" w:rsidRDefault="002A51F6">
            <w:pPr>
              <w:pStyle w:val="Bibliography"/>
              <w:rPr>
                <w:noProof/>
              </w:rPr>
            </w:pPr>
            <w:r>
              <w:rPr>
                <w:noProof/>
              </w:rPr>
              <w:t>»R1-2112524 FL summary for AI 8.11.1.1 – resource allocation for power saving«.</w:t>
            </w:r>
          </w:p>
        </w:tc>
      </w:tr>
      <w:tr w:rsidR="002A51F6" w14:paraId="224DC2EA" w14:textId="77777777">
        <w:trPr>
          <w:divId w:val="845291302"/>
          <w:tblCellSpacing w:w="15" w:type="dxa"/>
        </w:trPr>
        <w:tc>
          <w:tcPr>
            <w:tcW w:w="50" w:type="pct"/>
            <w:hideMark/>
          </w:tcPr>
          <w:p w14:paraId="44E6C247" w14:textId="77777777" w:rsidR="002A51F6" w:rsidRDefault="002A51F6">
            <w:pPr>
              <w:pStyle w:val="Bibliography"/>
              <w:rPr>
                <w:noProof/>
              </w:rPr>
            </w:pPr>
            <w:r>
              <w:rPr>
                <w:noProof/>
              </w:rPr>
              <w:t xml:space="preserve">[3] </w:t>
            </w:r>
          </w:p>
        </w:tc>
        <w:tc>
          <w:tcPr>
            <w:tcW w:w="0" w:type="auto"/>
            <w:hideMark/>
          </w:tcPr>
          <w:p w14:paraId="63B7EEB7" w14:textId="77777777" w:rsidR="002A51F6" w:rsidRDefault="002A51F6">
            <w:pPr>
              <w:pStyle w:val="Bibliography"/>
              <w:rPr>
                <w:noProof/>
              </w:rPr>
            </w:pPr>
            <w:r>
              <w:rPr>
                <w:noProof/>
              </w:rPr>
              <w:t>»RP-201516 WID revision: NR sidelink enhancement«.</w:t>
            </w:r>
          </w:p>
        </w:tc>
      </w:tr>
    </w:tbl>
    <w:p w14:paraId="1C3B5C15" w14:textId="77777777" w:rsidR="002A51F6" w:rsidRDefault="002A51F6">
      <w:pPr>
        <w:divId w:val="845291302"/>
        <w:rPr>
          <w:noProof/>
        </w:rPr>
      </w:pPr>
    </w:p>
    <w:p w14:paraId="432B0A82" w14:textId="5CFFA5CA" w:rsidR="00A209D6" w:rsidRDefault="002A51F6" w:rsidP="00A209D6">
      <w:r>
        <w:fldChar w:fldCharType="end"/>
      </w:r>
    </w:p>
    <w:sectPr w:rsid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1364" w16cex:dateUtc="2021-10-19T07:50:00Z"/>
  <w16cex:commentExtensible w16cex:durableId="25191284" w16cex:dateUtc="2021-10-19T07: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D56D2" w14:textId="77777777" w:rsidR="00E00FD5" w:rsidRDefault="00E00FD5">
      <w:r>
        <w:separator/>
      </w:r>
    </w:p>
  </w:endnote>
  <w:endnote w:type="continuationSeparator" w:id="0">
    <w:p w14:paraId="4AFCD563" w14:textId="77777777" w:rsidR="00E00FD5" w:rsidRDefault="00E00FD5">
      <w:r>
        <w:continuationSeparator/>
      </w:r>
    </w:p>
  </w:endnote>
  <w:endnote w:type="continuationNotice" w:id="1">
    <w:p w14:paraId="03C4EE5A" w14:textId="77777777" w:rsidR="00E00FD5" w:rsidRDefault="00E00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D3978" w14:textId="77777777" w:rsidR="00E00FD5" w:rsidRDefault="00E00FD5">
      <w:r>
        <w:separator/>
      </w:r>
    </w:p>
  </w:footnote>
  <w:footnote w:type="continuationSeparator" w:id="0">
    <w:p w14:paraId="323DA46D" w14:textId="77777777" w:rsidR="00E00FD5" w:rsidRDefault="00E00FD5">
      <w:r>
        <w:continuationSeparator/>
      </w:r>
    </w:p>
  </w:footnote>
  <w:footnote w:type="continuationNotice" w:id="1">
    <w:p w14:paraId="1B0B4B4D" w14:textId="77777777" w:rsidR="00E00FD5" w:rsidRDefault="00E00F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0BA44669"/>
    <w:multiLevelType w:val="hybridMultilevel"/>
    <w:tmpl w:val="CD42FE0A"/>
    <w:lvl w:ilvl="0" w:tplc="0406000F">
      <w:start w:val="1"/>
      <w:numFmt w:val="decimal"/>
      <w:lvlText w:val="%1."/>
      <w:lvlJc w:val="left"/>
      <w:pPr>
        <w:ind w:left="1004" w:hanging="360"/>
      </w:pPr>
    </w:lvl>
    <w:lvl w:ilvl="1" w:tplc="04060019" w:tentative="1">
      <w:start w:val="1"/>
      <w:numFmt w:val="lowerLetter"/>
      <w:lvlText w:val="%2."/>
      <w:lvlJc w:val="left"/>
      <w:pPr>
        <w:ind w:left="1724" w:hanging="360"/>
      </w:pPr>
    </w:lvl>
    <w:lvl w:ilvl="2" w:tplc="0406001B" w:tentative="1">
      <w:start w:val="1"/>
      <w:numFmt w:val="lowerRoman"/>
      <w:lvlText w:val="%3."/>
      <w:lvlJc w:val="right"/>
      <w:pPr>
        <w:ind w:left="2444" w:hanging="180"/>
      </w:pPr>
    </w:lvl>
    <w:lvl w:ilvl="3" w:tplc="0406000F" w:tentative="1">
      <w:start w:val="1"/>
      <w:numFmt w:val="decimal"/>
      <w:lvlText w:val="%4."/>
      <w:lvlJc w:val="left"/>
      <w:pPr>
        <w:ind w:left="3164" w:hanging="360"/>
      </w:pPr>
    </w:lvl>
    <w:lvl w:ilvl="4" w:tplc="04060019" w:tentative="1">
      <w:start w:val="1"/>
      <w:numFmt w:val="lowerLetter"/>
      <w:lvlText w:val="%5."/>
      <w:lvlJc w:val="left"/>
      <w:pPr>
        <w:ind w:left="3884" w:hanging="360"/>
      </w:pPr>
    </w:lvl>
    <w:lvl w:ilvl="5" w:tplc="0406001B" w:tentative="1">
      <w:start w:val="1"/>
      <w:numFmt w:val="lowerRoman"/>
      <w:lvlText w:val="%6."/>
      <w:lvlJc w:val="right"/>
      <w:pPr>
        <w:ind w:left="4604" w:hanging="180"/>
      </w:pPr>
    </w:lvl>
    <w:lvl w:ilvl="6" w:tplc="0406000F" w:tentative="1">
      <w:start w:val="1"/>
      <w:numFmt w:val="decimal"/>
      <w:lvlText w:val="%7."/>
      <w:lvlJc w:val="left"/>
      <w:pPr>
        <w:ind w:left="5324" w:hanging="360"/>
      </w:pPr>
    </w:lvl>
    <w:lvl w:ilvl="7" w:tplc="04060019" w:tentative="1">
      <w:start w:val="1"/>
      <w:numFmt w:val="lowerLetter"/>
      <w:lvlText w:val="%8."/>
      <w:lvlJc w:val="left"/>
      <w:pPr>
        <w:ind w:left="6044" w:hanging="360"/>
      </w:pPr>
    </w:lvl>
    <w:lvl w:ilvl="8" w:tplc="0406001B" w:tentative="1">
      <w:start w:val="1"/>
      <w:numFmt w:val="lowerRoman"/>
      <w:lvlText w:val="%9."/>
      <w:lvlJc w:val="right"/>
      <w:pPr>
        <w:ind w:left="676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6CD239EE"/>
    <w:lvl w:ilvl="0" w:tplc="B8D2F67E">
      <w:start w:val="1"/>
      <w:numFmt w:val="decimal"/>
      <w:pStyle w:val="Proposal"/>
      <w:lvlText w:val="Proposal %1"/>
      <w:lvlJc w:val="left"/>
      <w:pPr>
        <w:tabs>
          <w:tab w:val="num" w:pos="1304"/>
        </w:tabs>
        <w:ind w:left="1304" w:hanging="1304"/>
      </w:pPr>
      <w:rPr>
        <w:b/>
        <w:bCs/>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6735479"/>
    <w:multiLevelType w:val="hybridMultilevel"/>
    <w:tmpl w:val="3C446558"/>
    <w:lvl w:ilvl="0" w:tplc="7F9AAA3C">
      <w:start w:val="1"/>
      <w:numFmt w:val="bullet"/>
      <w:lvlText w:val=""/>
      <w:lvlJc w:val="left"/>
      <w:pPr>
        <w:ind w:left="1080" w:hanging="360"/>
      </w:pPr>
      <w:rPr>
        <w:rFonts w:ascii="Symbol" w:hAnsi="Symbol" w:hint="default"/>
        <w:lang w:val="en-GB"/>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665E6245"/>
    <w:multiLevelType w:val="hybridMultilevel"/>
    <w:tmpl w:val="90967714"/>
    <w:lvl w:ilvl="0" w:tplc="8D1CD042">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70135F47"/>
    <w:multiLevelType w:val="hybridMultilevel"/>
    <w:tmpl w:val="D07CC068"/>
    <w:lvl w:ilvl="0" w:tplc="C9543000">
      <w:start w:val="1"/>
      <w:numFmt w:val="bullet"/>
      <w:lvlText w:val=""/>
      <w:lvlJc w:val="left"/>
      <w:pPr>
        <w:tabs>
          <w:tab w:val="num" w:pos="720"/>
        </w:tabs>
        <w:ind w:left="720" w:hanging="360"/>
      </w:pPr>
      <w:rPr>
        <w:rFonts w:ascii="Symbol" w:hAnsi="Symbol" w:hint="default"/>
      </w:rPr>
    </w:lvl>
    <w:lvl w:ilvl="1" w:tplc="BC14BA70">
      <w:numFmt w:val="bullet"/>
      <w:lvlText w:val=""/>
      <w:lvlJc w:val="left"/>
      <w:pPr>
        <w:tabs>
          <w:tab w:val="num" w:pos="1440"/>
        </w:tabs>
        <w:ind w:left="1440" w:hanging="360"/>
      </w:pPr>
      <w:rPr>
        <w:rFonts w:ascii="Symbol" w:hAnsi="Symbol" w:hint="default"/>
      </w:rPr>
    </w:lvl>
    <w:lvl w:ilvl="2" w:tplc="0BDA0C4E" w:tentative="1">
      <w:start w:val="1"/>
      <w:numFmt w:val="bullet"/>
      <w:lvlText w:val=""/>
      <w:lvlJc w:val="left"/>
      <w:pPr>
        <w:tabs>
          <w:tab w:val="num" w:pos="2160"/>
        </w:tabs>
        <w:ind w:left="2160" w:hanging="360"/>
      </w:pPr>
      <w:rPr>
        <w:rFonts w:ascii="Symbol" w:hAnsi="Symbol" w:hint="default"/>
      </w:rPr>
    </w:lvl>
    <w:lvl w:ilvl="3" w:tplc="8EBC5784" w:tentative="1">
      <w:start w:val="1"/>
      <w:numFmt w:val="bullet"/>
      <w:lvlText w:val=""/>
      <w:lvlJc w:val="left"/>
      <w:pPr>
        <w:tabs>
          <w:tab w:val="num" w:pos="2880"/>
        </w:tabs>
        <w:ind w:left="2880" w:hanging="360"/>
      </w:pPr>
      <w:rPr>
        <w:rFonts w:ascii="Symbol" w:hAnsi="Symbol" w:hint="default"/>
      </w:rPr>
    </w:lvl>
    <w:lvl w:ilvl="4" w:tplc="B7F4B8A0" w:tentative="1">
      <w:start w:val="1"/>
      <w:numFmt w:val="bullet"/>
      <w:lvlText w:val=""/>
      <w:lvlJc w:val="left"/>
      <w:pPr>
        <w:tabs>
          <w:tab w:val="num" w:pos="3600"/>
        </w:tabs>
        <w:ind w:left="3600" w:hanging="360"/>
      </w:pPr>
      <w:rPr>
        <w:rFonts w:ascii="Symbol" w:hAnsi="Symbol" w:hint="default"/>
      </w:rPr>
    </w:lvl>
    <w:lvl w:ilvl="5" w:tplc="71DC928A" w:tentative="1">
      <w:start w:val="1"/>
      <w:numFmt w:val="bullet"/>
      <w:lvlText w:val=""/>
      <w:lvlJc w:val="left"/>
      <w:pPr>
        <w:tabs>
          <w:tab w:val="num" w:pos="4320"/>
        </w:tabs>
        <w:ind w:left="4320" w:hanging="360"/>
      </w:pPr>
      <w:rPr>
        <w:rFonts w:ascii="Symbol" w:hAnsi="Symbol" w:hint="default"/>
      </w:rPr>
    </w:lvl>
    <w:lvl w:ilvl="6" w:tplc="37FE6620" w:tentative="1">
      <w:start w:val="1"/>
      <w:numFmt w:val="bullet"/>
      <w:lvlText w:val=""/>
      <w:lvlJc w:val="left"/>
      <w:pPr>
        <w:tabs>
          <w:tab w:val="num" w:pos="5040"/>
        </w:tabs>
        <w:ind w:left="5040" w:hanging="360"/>
      </w:pPr>
      <w:rPr>
        <w:rFonts w:ascii="Symbol" w:hAnsi="Symbol" w:hint="default"/>
      </w:rPr>
    </w:lvl>
    <w:lvl w:ilvl="7" w:tplc="55DE9B44" w:tentative="1">
      <w:start w:val="1"/>
      <w:numFmt w:val="bullet"/>
      <w:lvlText w:val=""/>
      <w:lvlJc w:val="left"/>
      <w:pPr>
        <w:tabs>
          <w:tab w:val="num" w:pos="5760"/>
        </w:tabs>
        <w:ind w:left="5760" w:hanging="360"/>
      </w:pPr>
      <w:rPr>
        <w:rFonts w:ascii="Symbol" w:hAnsi="Symbol" w:hint="default"/>
      </w:rPr>
    </w:lvl>
    <w:lvl w:ilvl="8" w:tplc="11B6E8C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9B1580D"/>
    <w:multiLevelType w:val="hybridMultilevel"/>
    <w:tmpl w:val="75D048E6"/>
    <w:lvl w:ilvl="0" w:tplc="14EC1FF2">
      <w:start w:val="1"/>
      <w:numFmt w:val="bullet"/>
      <w:lvlText w:val=""/>
      <w:lvlJc w:val="left"/>
      <w:pPr>
        <w:tabs>
          <w:tab w:val="num" w:pos="720"/>
        </w:tabs>
        <w:ind w:left="720" w:hanging="360"/>
      </w:pPr>
      <w:rPr>
        <w:rFonts w:ascii="Symbol" w:hAnsi="Symbol" w:hint="default"/>
      </w:rPr>
    </w:lvl>
    <w:lvl w:ilvl="1" w:tplc="C70819B6">
      <w:numFmt w:val="bullet"/>
      <w:lvlText w:val=""/>
      <w:lvlJc w:val="left"/>
      <w:pPr>
        <w:tabs>
          <w:tab w:val="num" w:pos="1440"/>
        </w:tabs>
        <w:ind w:left="1440" w:hanging="360"/>
      </w:pPr>
      <w:rPr>
        <w:rFonts w:ascii="Symbol" w:hAnsi="Symbol" w:hint="default"/>
      </w:rPr>
    </w:lvl>
    <w:lvl w:ilvl="2" w:tplc="BF2A4034" w:tentative="1">
      <w:start w:val="1"/>
      <w:numFmt w:val="bullet"/>
      <w:lvlText w:val=""/>
      <w:lvlJc w:val="left"/>
      <w:pPr>
        <w:tabs>
          <w:tab w:val="num" w:pos="2160"/>
        </w:tabs>
        <w:ind w:left="2160" w:hanging="360"/>
      </w:pPr>
      <w:rPr>
        <w:rFonts w:ascii="Symbol" w:hAnsi="Symbol" w:hint="default"/>
      </w:rPr>
    </w:lvl>
    <w:lvl w:ilvl="3" w:tplc="7818AF7E" w:tentative="1">
      <w:start w:val="1"/>
      <w:numFmt w:val="bullet"/>
      <w:lvlText w:val=""/>
      <w:lvlJc w:val="left"/>
      <w:pPr>
        <w:tabs>
          <w:tab w:val="num" w:pos="2880"/>
        </w:tabs>
        <w:ind w:left="2880" w:hanging="360"/>
      </w:pPr>
      <w:rPr>
        <w:rFonts w:ascii="Symbol" w:hAnsi="Symbol" w:hint="default"/>
      </w:rPr>
    </w:lvl>
    <w:lvl w:ilvl="4" w:tplc="FA1E0D02" w:tentative="1">
      <w:start w:val="1"/>
      <w:numFmt w:val="bullet"/>
      <w:lvlText w:val=""/>
      <w:lvlJc w:val="left"/>
      <w:pPr>
        <w:tabs>
          <w:tab w:val="num" w:pos="3600"/>
        </w:tabs>
        <w:ind w:left="3600" w:hanging="360"/>
      </w:pPr>
      <w:rPr>
        <w:rFonts w:ascii="Symbol" w:hAnsi="Symbol" w:hint="default"/>
      </w:rPr>
    </w:lvl>
    <w:lvl w:ilvl="5" w:tplc="41CC8082" w:tentative="1">
      <w:start w:val="1"/>
      <w:numFmt w:val="bullet"/>
      <w:lvlText w:val=""/>
      <w:lvlJc w:val="left"/>
      <w:pPr>
        <w:tabs>
          <w:tab w:val="num" w:pos="4320"/>
        </w:tabs>
        <w:ind w:left="4320" w:hanging="360"/>
      </w:pPr>
      <w:rPr>
        <w:rFonts w:ascii="Symbol" w:hAnsi="Symbol" w:hint="default"/>
      </w:rPr>
    </w:lvl>
    <w:lvl w:ilvl="6" w:tplc="97FE8528" w:tentative="1">
      <w:start w:val="1"/>
      <w:numFmt w:val="bullet"/>
      <w:lvlText w:val=""/>
      <w:lvlJc w:val="left"/>
      <w:pPr>
        <w:tabs>
          <w:tab w:val="num" w:pos="5040"/>
        </w:tabs>
        <w:ind w:left="5040" w:hanging="360"/>
      </w:pPr>
      <w:rPr>
        <w:rFonts w:ascii="Symbol" w:hAnsi="Symbol" w:hint="default"/>
      </w:rPr>
    </w:lvl>
    <w:lvl w:ilvl="7" w:tplc="C40EDD0C" w:tentative="1">
      <w:start w:val="1"/>
      <w:numFmt w:val="bullet"/>
      <w:lvlText w:val=""/>
      <w:lvlJc w:val="left"/>
      <w:pPr>
        <w:tabs>
          <w:tab w:val="num" w:pos="5760"/>
        </w:tabs>
        <w:ind w:left="5760" w:hanging="360"/>
      </w:pPr>
      <w:rPr>
        <w:rFonts w:ascii="Symbol" w:hAnsi="Symbol" w:hint="default"/>
      </w:rPr>
    </w:lvl>
    <w:lvl w:ilvl="8" w:tplc="B6009C72" w:tentative="1">
      <w:start w:val="1"/>
      <w:numFmt w:val="bullet"/>
      <w:lvlText w:val=""/>
      <w:lvlJc w:val="left"/>
      <w:pPr>
        <w:tabs>
          <w:tab w:val="num" w:pos="6480"/>
        </w:tabs>
        <w:ind w:left="648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4E"/>
    <w:rsid w:val="00013BFC"/>
    <w:rsid w:val="00016557"/>
    <w:rsid w:val="00023C40"/>
    <w:rsid w:val="00033397"/>
    <w:rsid w:val="00040095"/>
    <w:rsid w:val="00041786"/>
    <w:rsid w:val="000456D5"/>
    <w:rsid w:val="00053A2A"/>
    <w:rsid w:val="000636D4"/>
    <w:rsid w:val="00063AEC"/>
    <w:rsid w:val="00065268"/>
    <w:rsid w:val="00066CDA"/>
    <w:rsid w:val="00073C9C"/>
    <w:rsid w:val="00080512"/>
    <w:rsid w:val="00083F97"/>
    <w:rsid w:val="000861B3"/>
    <w:rsid w:val="0008674E"/>
    <w:rsid w:val="00090468"/>
    <w:rsid w:val="00091D43"/>
    <w:rsid w:val="00094568"/>
    <w:rsid w:val="00095E6E"/>
    <w:rsid w:val="000A0CF4"/>
    <w:rsid w:val="000B0328"/>
    <w:rsid w:val="000B6ECB"/>
    <w:rsid w:val="000B7BCF"/>
    <w:rsid w:val="000C522B"/>
    <w:rsid w:val="000D58AB"/>
    <w:rsid w:val="000E1045"/>
    <w:rsid w:val="000E360A"/>
    <w:rsid w:val="000F0B97"/>
    <w:rsid w:val="00101CD9"/>
    <w:rsid w:val="00112F1A"/>
    <w:rsid w:val="00115FEB"/>
    <w:rsid w:val="001176B3"/>
    <w:rsid w:val="0013080C"/>
    <w:rsid w:val="00130960"/>
    <w:rsid w:val="0013213F"/>
    <w:rsid w:val="00133474"/>
    <w:rsid w:val="00136D4D"/>
    <w:rsid w:val="00143019"/>
    <w:rsid w:val="001441A9"/>
    <w:rsid w:val="00145075"/>
    <w:rsid w:val="00154A28"/>
    <w:rsid w:val="00164A69"/>
    <w:rsid w:val="00166715"/>
    <w:rsid w:val="001741A0"/>
    <w:rsid w:val="00175FA0"/>
    <w:rsid w:val="00176BE8"/>
    <w:rsid w:val="00190F63"/>
    <w:rsid w:val="001928F2"/>
    <w:rsid w:val="00194CD0"/>
    <w:rsid w:val="001B49C9"/>
    <w:rsid w:val="001C23F4"/>
    <w:rsid w:val="001C4F79"/>
    <w:rsid w:val="001D0BE4"/>
    <w:rsid w:val="001E7FC3"/>
    <w:rsid w:val="001F168B"/>
    <w:rsid w:val="001F7831"/>
    <w:rsid w:val="00204045"/>
    <w:rsid w:val="0020712B"/>
    <w:rsid w:val="0021695F"/>
    <w:rsid w:val="00217300"/>
    <w:rsid w:val="0022606D"/>
    <w:rsid w:val="00231728"/>
    <w:rsid w:val="00244A05"/>
    <w:rsid w:val="00250404"/>
    <w:rsid w:val="002610D8"/>
    <w:rsid w:val="0027195E"/>
    <w:rsid w:val="002747EC"/>
    <w:rsid w:val="00285519"/>
    <w:rsid w:val="002855BF"/>
    <w:rsid w:val="002A4666"/>
    <w:rsid w:val="002A51F6"/>
    <w:rsid w:val="002B21F9"/>
    <w:rsid w:val="002B6887"/>
    <w:rsid w:val="002C4896"/>
    <w:rsid w:val="002C55F4"/>
    <w:rsid w:val="002D55FF"/>
    <w:rsid w:val="002D5DFC"/>
    <w:rsid w:val="002E41E0"/>
    <w:rsid w:val="002F0D22"/>
    <w:rsid w:val="002F4A04"/>
    <w:rsid w:val="00307A18"/>
    <w:rsid w:val="00311B17"/>
    <w:rsid w:val="003172DC"/>
    <w:rsid w:val="00325AE3"/>
    <w:rsid w:val="00326069"/>
    <w:rsid w:val="0035462D"/>
    <w:rsid w:val="0036459E"/>
    <w:rsid w:val="00364B41"/>
    <w:rsid w:val="0038232A"/>
    <w:rsid w:val="00383096"/>
    <w:rsid w:val="0039346C"/>
    <w:rsid w:val="003A41EF"/>
    <w:rsid w:val="003B40AD"/>
    <w:rsid w:val="003B7FC3"/>
    <w:rsid w:val="003C4E37"/>
    <w:rsid w:val="003E16BE"/>
    <w:rsid w:val="003F4E28"/>
    <w:rsid w:val="004006E8"/>
    <w:rsid w:val="00401855"/>
    <w:rsid w:val="00404CA9"/>
    <w:rsid w:val="00412A50"/>
    <w:rsid w:val="00425261"/>
    <w:rsid w:val="00440BB2"/>
    <w:rsid w:val="00463372"/>
    <w:rsid w:val="00465587"/>
    <w:rsid w:val="0047606A"/>
    <w:rsid w:val="00477455"/>
    <w:rsid w:val="00480391"/>
    <w:rsid w:val="004814EF"/>
    <w:rsid w:val="00491926"/>
    <w:rsid w:val="004947F0"/>
    <w:rsid w:val="004A1F7B"/>
    <w:rsid w:val="004C44D2"/>
    <w:rsid w:val="004D0A2E"/>
    <w:rsid w:val="004D3578"/>
    <w:rsid w:val="004D380D"/>
    <w:rsid w:val="004D518D"/>
    <w:rsid w:val="004D68A0"/>
    <w:rsid w:val="004E213A"/>
    <w:rsid w:val="004F4540"/>
    <w:rsid w:val="004F73A7"/>
    <w:rsid w:val="00503171"/>
    <w:rsid w:val="00506C28"/>
    <w:rsid w:val="00507793"/>
    <w:rsid w:val="00520AC4"/>
    <w:rsid w:val="005263F5"/>
    <w:rsid w:val="00534DA0"/>
    <w:rsid w:val="00536AD5"/>
    <w:rsid w:val="00541BE0"/>
    <w:rsid w:val="00542805"/>
    <w:rsid w:val="00543E6C"/>
    <w:rsid w:val="005474A6"/>
    <w:rsid w:val="00565087"/>
    <w:rsid w:val="0056573F"/>
    <w:rsid w:val="00570D2E"/>
    <w:rsid w:val="00571279"/>
    <w:rsid w:val="005969A7"/>
    <w:rsid w:val="005A49C6"/>
    <w:rsid w:val="005A56E5"/>
    <w:rsid w:val="005B4BE0"/>
    <w:rsid w:val="005D499B"/>
    <w:rsid w:val="005E1E82"/>
    <w:rsid w:val="005E38E5"/>
    <w:rsid w:val="005F0C61"/>
    <w:rsid w:val="005F236B"/>
    <w:rsid w:val="006014FF"/>
    <w:rsid w:val="00611566"/>
    <w:rsid w:val="00611EF0"/>
    <w:rsid w:val="00613C63"/>
    <w:rsid w:val="00623E90"/>
    <w:rsid w:val="0063125A"/>
    <w:rsid w:val="00642F9C"/>
    <w:rsid w:val="00646D99"/>
    <w:rsid w:val="00656910"/>
    <w:rsid w:val="006574C0"/>
    <w:rsid w:val="006635C0"/>
    <w:rsid w:val="00684438"/>
    <w:rsid w:val="0069095A"/>
    <w:rsid w:val="00691571"/>
    <w:rsid w:val="00696821"/>
    <w:rsid w:val="006A3C66"/>
    <w:rsid w:val="006A4AA3"/>
    <w:rsid w:val="006A51A4"/>
    <w:rsid w:val="006C3F02"/>
    <w:rsid w:val="006C66D8"/>
    <w:rsid w:val="006D1E24"/>
    <w:rsid w:val="006D2093"/>
    <w:rsid w:val="006D3328"/>
    <w:rsid w:val="006D35DE"/>
    <w:rsid w:val="006E077F"/>
    <w:rsid w:val="006E1057"/>
    <w:rsid w:val="006E1417"/>
    <w:rsid w:val="006E18CF"/>
    <w:rsid w:val="006E35D4"/>
    <w:rsid w:val="006F6A2C"/>
    <w:rsid w:val="007044F0"/>
    <w:rsid w:val="007069DC"/>
    <w:rsid w:val="00710201"/>
    <w:rsid w:val="0072073A"/>
    <w:rsid w:val="007342B5"/>
    <w:rsid w:val="00734A5B"/>
    <w:rsid w:val="00744E76"/>
    <w:rsid w:val="0074758F"/>
    <w:rsid w:val="00757D40"/>
    <w:rsid w:val="007662B5"/>
    <w:rsid w:val="00776ED9"/>
    <w:rsid w:val="00781F0F"/>
    <w:rsid w:val="0078727C"/>
    <w:rsid w:val="0079049D"/>
    <w:rsid w:val="007929BE"/>
    <w:rsid w:val="00793DC5"/>
    <w:rsid w:val="00796823"/>
    <w:rsid w:val="007A2E55"/>
    <w:rsid w:val="007A61AC"/>
    <w:rsid w:val="007B18D8"/>
    <w:rsid w:val="007B3E50"/>
    <w:rsid w:val="007C095F"/>
    <w:rsid w:val="007C2DD0"/>
    <w:rsid w:val="007E616E"/>
    <w:rsid w:val="007F2E08"/>
    <w:rsid w:val="008028A4"/>
    <w:rsid w:val="00810A96"/>
    <w:rsid w:val="00813245"/>
    <w:rsid w:val="00822F71"/>
    <w:rsid w:val="00833941"/>
    <w:rsid w:val="00840C27"/>
    <w:rsid w:val="00840DE0"/>
    <w:rsid w:val="008607A8"/>
    <w:rsid w:val="0086354A"/>
    <w:rsid w:val="00871A52"/>
    <w:rsid w:val="00871F35"/>
    <w:rsid w:val="008768CA"/>
    <w:rsid w:val="00877EF9"/>
    <w:rsid w:val="00880559"/>
    <w:rsid w:val="00887E9B"/>
    <w:rsid w:val="008B5306"/>
    <w:rsid w:val="008B5703"/>
    <w:rsid w:val="008C2E2A"/>
    <w:rsid w:val="008C3057"/>
    <w:rsid w:val="008D2E4D"/>
    <w:rsid w:val="008F396F"/>
    <w:rsid w:val="008F3DCD"/>
    <w:rsid w:val="00901FF6"/>
    <w:rsid w:val="0090271F"/>
    <w:rsid w:val="00902DB9"/>
    <w:rsid w:val="00903F0F"/>
    <w:rsid w:val="0090466A"/>
    <w:rsid w:val="00907DDB"/>
    <w:rsid w:val="00920A6B"/>
    <w:rsid w:val="0092267D"/>
    <w:rsid w:val="00923655"/>
    <w:rsid w:val="00936071"/>
    <w:rsid w:val="009376CD"/>
    <w:rsid w:val="00940212"/>
    <w:rsid w:val="00942EC2"/>
    <w:rsid w:val="00951E16"/>
    <w:rsid w:val="00951F14"/>
    <w:rsid w:val="00961B32"/>
    <w:rsid w:val="00962509"/>
    <w:rsid w:val="0096394D"/>
    <w:rsid w:val="00964E9D"/>
    <w:rsid w:val="009677E8"/>
    <w:rsid w:val="00970DB3"/>
    <w:rsid w:val="00974BB0"/>
    <w:rsid w:val="00975BCD"/>
    <w:rsid w:val="00990A23"/>
    <w:rsid w:val="009928A9"/>
    <w:rsid w:val="009A0AF3"/>
    <w:rsid w:val="009A40BB"/>
    <w:rsid w:val="009B07CD"/>
    <w:rsid w:val="009C19E9"/>
    <w:rsid w:val="009D74A6"/>
    <w:rsid w:val="009E0E87"/>
    <w:rsid w:val="00A109BB"/>
    <w:rsid w:val="00A10F02"/>
    <w:rsid w:val="00A17BFD"/>
    <w:rsid w:val="00A204CA"/>
    <w:rsid w:val="00A209D6"/>
    <w:rsid w:val="00A22738"/>
    <w:rsid w:val="00A25FAE"/>
    <w:rsid w:val="00A270A7"/>
    <w:rsid w:val="00A3356B"/>
    <w:rsid w:val="00A374FD"/>
    <w:rsid w:val="00A430EC"/>
    <w:rsid w:val="00A45B29"/>
    <w:rsid w:val="00A50D32"/>
    <w:rsid w:val="00A53537"/>
    <w:rsid w:val="00A53724"/>
    <w:rsid w:val="00A54B2B"/>
    <w:rsid w:val="00A75D7A"/>
    <w:rsid w:val="00A82346"/>
    <w:rsid w:val="00A9671C"/>
    <w:rsid w:val="00AA1553"/>
    <w:rsid w:val="00AB7AB5"/>
    <w:rsid w:val="00AD1C94"/>
    <w:rsid w:val="00AD2A8E"/>
    <w:rsid w:val="00AD7F9A"/>
    <w:rsid w:val="00AE28C3"/>
    <w:rsid w:val="00AE5288"/>
    <w:rsid w:val="00AE5E5A"/>
    <w:rsid w:val="00AE7AC2"/>
    <w:rsid w:val="00B04180"/>
    <w:rsid w:val="00B05380"/>
    <w:rsid w:val="00B05962"/>
    <w:rsid w:val="00B10432"/>
    <w:rsid w:val="00B13DC7"/>
    <w:rsid w:val="00B15449"/>
    <w:rsid w:val="00B16C2F"/>
    <w:rsid w:val="00B27303"/>
    <w:rsid w:val="00B46C9C"/>
    <w:rsid w:val="00B47FD1"/>
    <w:rsid w:val="00B516BB"/>
    <w:rsid w:val="00B52C1D"/>
    <w:rsid w:val="00B5687B"/>
    <w:rsid w:val="00B606E6"/>
    <w:rsid w:val="00B61DFC"/>
    <w:rsid w:val="00B7538C"/>
    <w:rsid w:val="00B84DB2"/>
    <w:rsid w:val="00B90B4A"/>
    <w:rsid w:val="00BA13C5"/>
    <w:rsid w:val="00BA7211"/>
    <w:rsid w:val="00BC3555"/>
    <w:rsid w:val="00BD0D73"/>
    <w:rsid w:val="00BD2F9D"/>
    <w:rsid w:val="00BD3606"/>
    <w:rsid w:val="00BF033E"/>
    <w:rsid w:val="00C12B51"/>
    <w:rsid w:val="00C21711"/>
    <w:rsid w:val="00C24650"/>
    <w:rsid w:val="00C25465"/>
    <w:rsid w:val="00C32676"/>
    <w:rsid w:val="00C33079"/>
    <w:rsid w:val="00C34475"/>
    <w:rsid w:val="00C55A12"/>
    <w:rsid w:val="00C6553E"/>
    <w:rsid w:val="00C83A13"/>
    <w:rsid w:val="00C86F10"/>
    <w:rsid w:val="00C900A6"/>
    <w:rsid w:val="00C9068C"/>
    <w:rsid w:val="00C92967"/>
    <w:rsid w:val="00C9774E"/>
    <w:rsid w:val="00CA3D0C"/>
    <w:rsid w:val="00CA654B"/>
    <w:rsid w:val="00CB2240"/>
    <w:rsid w:val="00CB72B8"/>
    <w:rsid w:val="00CD0BA8"/>
    <w:rsid w:val="00CD4C7B"/>
    <w:rsid w:val="00CD58FE"/>
    <w:rsid w:val="00CF70E3"/>
    <w:rsid w:val="00D00564"/>
    <w:rsid w:val="00D1351D"/>
    <w:rsid w:val="00D33BE3"/>
    <w:rsid w:val="00D3792D"/>
    <w:rsid w:val="00D457FE"/>
    <w:rsid w:val="00D53981"/>
    <w:rsid w:val="00D55E47"/>
    <w:rsid w:val="00D57E96"/>
    <w:rsid w:val="00D61785"/>
    <w:rsid w:val="00D62516"/>
    <w:rsid w:val="00D62E19"/>
    <w:rsid w:val="00D63398"/>
    <w:rsid w:val="00D635D2"/>
    <w:rsid w:val="00D665E8"/>
    <w:rsid w:val="00D66A27"/>
    <w:rsid w:val="00D66D57"/>
    <w:rsid w:val="00D67CD1"/>
    <w:rsid w:val="00D738D6"/>
    <w:rsid w:val="00D74066"/>
    <w:rsid w:val="00D77EDC"/>
    <w:rsid w:val="00D80795"/>
    <w:rsid w:val="00D854BE"/>
    <w:rsid w:val="00D87E00"/>
    <w:rsid w:val="00D9134D"/>
    <w:rsid w:val="00D96D11"/>
    <w:rsid w:val="00DA7A03"/>
    <w:rsid w:val="00DB0DB8"/>
    <w:rsid w:val="00DB1818"/>
    <w:rsid w:val="00DB1C2A"/>
    <w:rsid w:val="00DC309B"/>
    <w:rsid w:val="00DC4DA2"/>
    <w:rsid w:val="00DC5261"/>
    <w:rsid w:val="00DD40CC"/>
    <w:rsid w:val="00DE25D2"/>
    <w:rsid w:val="00DF090A"/>
    <w:rsid w:val="00E00FD5"/>
    <w:rsid w:val="00E10074"/>
    <w:rsid w:val="00E1572C"/>
    <w:rsid w:val="00E2186D"/>
    <w:rsid w:val="00E35873"/>
    <w:rsid w:val="00E422EE"/>
    <w:rsid w:val="00E46C08"/>
    <w:rsid w:val="00E471CF"/>
    <w:rsid w:val="00E47399"/>
    <w:rsid w:val="00E56070"/>
    <w:rsid w:val="00E61140"/>
    <w:rsid w:val="00E62835"/>
    <w:rsid w:val="00E709B9"/>
    <w:rsid w:val="00E721CF"/>
    <w:rsid w:val="00E77645"/>
    <w:rsid w:val="00E83697"/>
    <w:rsid w:val="00E859B6"/>
    <w:rsid w:val="00E86DE1"/>
    <w:rsid w:val="00E917EB"/>
    <w:rsid w:val="00EA0226"/>
    <w:rsid w:val="00EA66C9"/>
    <w:rsid w:val="00EB198A"/>
    <w:rsid w:val="00EB2BA9"/>
    <w:rsid w:val="00EC4A25"/>
    <w:rsid w:val="00ED7A60"/>
    <w:rsid w:val="00EE1C4E"/>
    <w:rsid w:val="00EE6BEF"/>
    <w:rsid w:val="00EF612C"/>
    <w:rsid w:val="00F00CC0"/>
    <w:rsid w:val="00F025A2"/>
    <w:rsid w:val="00F036E9"/>
    <w:rsid w:val="00F07388"/>
    <w:rsid w:val="00F2026E"/>
    <w:rsid w:val="00F2210A"/>
    <w:rsid w:val="00F23E2E"/>
    <w:rsid w:val="00F30C44"/>
    <w:rsid w:val="00F31372"/>
    <w:rsid w:val="00F34E4E"/>
    <w:rsid w:val="00F37743"/>
    <w:rsid w:val="00F54A3D"/>
    <w:rsid w:val="00F54CB0"/>
    <w:rsid w:val="00F579CD"/>
    <w:rsid w:val="00F60A91"/>
    <w:rsid w:val="00F653B8"/>
    <w:rsid w:val="00F67AF2"/>
    <w:rsid w:val="00F71B89"/>
    <w:rsid w:val="00F7353C"/>
    <w:rsid w:val="00F7652B"/>
    <w:rsid w:val="00F76F8F"/>
    <w:rsid w:val="00F835A2"/>
    <w:rsid w:val="00F87725"/>
    <w:rsid w:val="00F941DF"/>
    <w:rsid w:val="00F94627"/>
    <w:rsid w:val="00FA1266"/>
    <w:rsid w:val="00FA6A3D"/>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447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053A2A"/>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53A2A"/>
    <w:rPr>
      <w:rFonts w:ascii="Arial" w:hAnsi="Arial"/>
      <w:lang w:eastAsia="ja-JP"/>
    </w:rPr>
  </w:style>
  <w:style w:type="paragraph" w:styleId="Caption">
    <w:name w:val="caption"/>
    <w:basedOn w:val="Normal"/>
    <w:next w:val="Normal"/>
    <w:unhideWhenUsed/>
    <w:qFormat/>
    <w:rsid w:val="005E38E5"/>
    <w:pPr>
      <w:spacing w:after="200"/>
    </w:pPr>
    <w:rPr>
      <w:i/>
      <w:iCs/>
      <w:color w:val="44546A" w:themeColor="text2"/>
      <w:sz w:val="18"/>
      <w:szCs w:val="18"/>
    </w:rPr>
  </w:style>
  <w:style w:type="character" w:styleId="CommentReference">
    <w:name w:val="annotation reference"/>
    <w:basedOn w:val="DefaultParagraphFont"/>
    <w:rsid w:val="009A40BB"/>
    <w:rPr>
      <w:sz w:val="16"/>
      <w:szCs w:val="16"/>
    </w:rPr>
  </w:style>
  <w:style w:type="paragraph" w:styleId="CommentText">
    <w:name w:val="annotation text"/>
    <w:basedOn w:val="Normal"/>
    <w:link w:val="CommentTextChar"/>
    <w:rsid w:val="009A40BB"/>
  </w:style>
  <w:style w:type="character" w:customStyle="1" w:styleId="CommentTextChar">
    <w:name w:val="Comment Text Char"/>
    <w:basedOn w:val="DefaultParagraphFont"/>
    <w:link w:val="CommentText"/>
    <w:rsid w:val="009A40BB"/>
    <w:rPr>
      <w:lang w:eastAsia="en-US"/>
    </w:rPr>
  </w:style>
  <w:style w:type="paragraph" w:styleId="CommentSubject">
    <w:name w:val="annotation subject"/>
    <w:basedOn w:val="CommentText"/>
    <w:next w:val="CommentText"/>
    <w:link w:val="CommentSubjectChar"/>
    <w:rsid w:val="009A40BB"/>
    <w:rPr>
      <w:b/>
      <w:bCs/>
    </w:rPr>
  </w:style>
  <w:style w:type="character" w:customStyle="1" w:styleId="CommentSubjectChar">
    <w:name w:val="Comment Subject Char"/>
    <w:basedOn w:val="CommentTextChar"/>
    <w:link w:val="CommentSubject"/>
    <w:rsid w:val="009A40BB"/>
    <w:rPr>
      <w:b/>
      <w:bCs/>
      <w:lang w:eastAsia="en-US"/>
    </w:rPr>
  </w:style>
  <w:style w:type="character" w:styleId="FollowedHyperlink">
    <w:name w:val="FollowedHyperlink"/>
    <w:basedOn w:val="DefaultParagraphFont"/>
    <w:rsid w:val="003B7FC3"/>
    <w:rPr>
      <w:color w:val="954F72" w:themeColor="followedHyperlink"/>
      <w:u w:val="single"/>
    </w:rPr>
  </w:style>
  <w:style w:type="character" w:customStyle="1" w:styleId="Heading1Char">
    <w:name w:val="Heading 1 Char"/>
    <w:basedOn w:val="DefaultParagraphFont"/>
    <w:link w:val="Heading1"/>
    <w:rsid w:val="00520AC4"/>
    <w:rPr>
      <w:rFonts w:ascii="Arial" w:hAnsi="Arial"/>
      <w:sz w:val="36"/>
      <w:lang w:eastAsia="en-US"/>
    </w:rPr>
  </w:style>
  <w:style w:type="table" w:styleId="TableGrid">
    <w:name w:val="Table Grid"/>
    <w:basedOn w:val="TableNormal"/>
    <w:uiPriority w:val="59"/>
    <w:rsid w:val="006E07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6E077F"/>
    <w:pPr>
      <w:numPr>
        <w:numId w:val="10"/>
      </w:numPr>
      <w:tabs>
        <w:tab w:val="clear" w:pos="1304"/>
        <w:tab w:val="num" w:pos="360"/>
        <w:tab w:val="left" w:pos="1701"/>
      </w:tabs>
      <w:overflowPunct w:val="0"/>
      <w:autoSpaceDE w:val="0"/>
      <w:autoSpaceDN w:val="0"/>
      <w:adjustRightInd w:val="0"/>
      <w:ind w:left="360" w:hanging="360"/>
      <w:jc w:val="both"/>
    </w:pPr>
    <w:rPr>
      <w:rFonts w:ascii="Arial" w:hAnsi="Arial"/>
      <w:b/>
      <w:bCs/>
      <w:lang w:eastAsia="zh-CN"/>
    </w:rPr>
  </w:style>
  <w:style w:type="paragraph" w:styleId="BodyText">
    <w:name w:val="Body Text"/>
    <w:basedOn w:val="Normal"/>
    <w:link w:val="BodyTextChar"/>
    <w:rsid w:val="006E077F"/>
    <w:pPr>
      <w:spacing w:after="120"/>
    </w:pPr>
  </w:style>
  <w:style w:type="character" w:customStyle="1" w:styleId="BodyTextChar">
    <w:name w:val="Body Text Char"/>
    <w:basedOn w:val="DefaultParagraphFont"/>
    <w:link w:val="BodyText"/>
    <w:rsid w:val="006E077F"/>
    <w:rPr>
      <w:lang w:eastAsia="en-US"/>
    </w:rPr>
  </w:style>
  <w:style w:type="paragraph" w:styleId="ListParagraph">
    <w:name w:val="List Paragraph"/>
    <w:basedOn w:val="Normal"/>
    <w:uiPriority w:val="34"/>
    <w:qFormat/>
    <w:rsid w:val="00BD0D73"/>
    <w:pPr>
      <w:ind w:left="720"/>
      <w:contextualSpacing/>
    </w:pPr>
  </w:style>
  <w:style w:type="paragraph" w:styleId="Bibliography">
    <w:name w:val="Bibliography"/>
    <w:basedOn w:val="Normal"/>
    <w:next w:val="Normal"/>
    <w:uiPriority w:val="37"/>
    <w:unhideWhenUsed/>
    <w:rsid w:val="002A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210">
      <w:bodyDiv w:val="1"/>
      <w:marLeft w:val="0"/>
      <w:marRight w:val="0"/>
      <w:marTop w:val="0"/>
      <w:marBottom w:val="0"/>
      <w:divBdr>
        <w:top w:val="none" w:sz="0" w:space="0" w:color="auto"/>
        <w:left w:val="none" w:sz="0" w:space="0" w:color="auto"/>
        <w:bottom w:val="none" w:sz="0" w:space="0" w:color="auto"/>
        <w:right w:val="none" w:sz="0" w:space="0" w:color="auto"/>
      </w:divBdr>
    </w:div>
    <w:div w:id="57752855">
      <w:bodyDiv w:val="1"/>
      <w:marLeft w:val="0"/>
      <w:marRight w:val="0"/>
      <w:marTop w:val="0"/>
      <w:marBottom w:val="0"/>
      <w:divBdr>
        <w:top w:val="none" w:sz="0" w:space="0" w:color="auto"/>
        <w:left w:val="none" w:sz="0" w:space="0" w:color="auto"/>
        <w:bottom w:val="none" w:sz="0" w:space="0" w:color="auto"/>
        <w:right w:val="none" w:sz="0" w:space="0" w:color="auto"/>
      </w:divBdr>
      <w:divsChild>
        <w:div w:id="1765881326">
          <w:marLeft w:val="547"/>
          <w:marRight w:val="0"/>
          <w:marTop w:val="0"/>
          <w:marBottom w:val="0"/>
          <w:divBdr>
            <w:top w:val="none" w:sz="0" w:space="0" w:color="auto"/>
            <w:left w:val="none" w:sz="0" w:space="0" w:color="auto"/>
            <w:bottom w:val="none" w:sz="0" w:space="0" w:color="auto"/>
            <w:right w:val="none" w:sz="0" w:space="0" w:color="auto"/>
          </w:divBdr>
        </w:div>
        <w:div w:id="678167168">
          <w:marLeft w:val="547"/>
          <w:marRight w:val="0"/>
          <w:marTop w:val="0"/>
          <w:marBottom w:val="0"/>
          <w:divBdr>
            <w:top w:val="none" w:sz="0" w:space="0" w:color="auto"/>
            <w:left w:val="none" w:sz="0" w:space="0" w:color="auto"/>
            <w:bottom w:val="none" w:sz="0" w:space="0" w:color="auto"/>
            <w:right w:val="none" w:sz="0" w:space="0" w:color="auto"/>
          </w:divBdr>
        </w:div>
        <w:div w:id="960040234">
          <w:marLeft w:val="1166"/>
          <w:marRight w:val="0"/>
          <w:marTop w:val="0"/>
          <w:marBottom w:val="0"/>
          <w:divBdr>
            <w:top w:val="none" w:sz="0" w:space="0" w:color="auto"/>
            <w:left w:val="none" w:sz="0" w:space="0" w:color="auto"/>
            <w:bottom w:val="none" w:sz="0" w:space="0" w:color="auto"/>
            <w:right w:val="none" w:sz="0" w:space="0" w:color="auto"/>
          </w:divBdr>
        </w:div>
        <w:div w:id="1567260257">
          <w:marLeft w:val="1166"/>
          <w:marRight w:val="0"/>
          <w:marTop w:val="0"/>
          <w:marBottom w:val="0"/>
          <w:divBdr>
            <w:top w:val="none" w:sz="0" w:space="0" w:color="auto"/>
            <w:left w:val="none" w:sz="0" w:space="0" w:color="auto"/>
            <w:bottom w:val="none" w:sz="0" w:space="0" w:color="auto"/>
            <w:right w:val="none" w:sz="0" w:space="0" w:color="auto"/>
          </w:divBdr>
        </w:div>
        <w:div w:id="773206417">
          <w:marLeft w:val="1166"/>
          <w:marRight w:val="0"/>
          <w:marTop w:val="0"/>
          <w:marBottom w:val="0"/>
          <w:divBdr>
            <w:top w:val="none" w:sz="0" w:space="0" w:color="auto"/>
            <w:left w:val="none" w:sz="0" w:space="0" w:color="auto"/>
            <w:bottom w:val="none" w:sz="0" w:space="0" w:color="auto"/>
            <w:right w:val="none" w:sz="0" w:space="0" w:color="auto"/>
          </w:divBdr>
        </w:div>
        <w:div w:id="1052577132">
          <w:marLeft w:val="1166"/>
          <w:marRight w:val="0"/>
          <w:marTop w:val="0"/>
          <w:marBottom w:val="0"/>
          <w:divBdr>
            <w:top w:val="none" w:sz="0" w:space="0" w:color="auto"/>
            <w:left w:val="none" w:sz="0" w:space="0" w:color="auto"/>
            <w:bottom w:val="none" w:sz="0" w:space="0" w:color="auto"/>
            <w:right w:val="none" w:sz="0" w:space="0" w:color="auto"/>
          </w:divBdr>
        </w:div>
      </w:divsChild>
    </w:div>
    <w:div w:id="85156960">
      <w:bodyDiv w:val="1"/>
      <w:marLeft w:val="0"/>
      <w:marRight w:val="0"/>
      <w:marTop w:val="0"/>
      <w:marBottom w:val="0"/>
      <w:divBdr>
        <w:top w:val="none" w:sz="0" w:space="0" w:color="auto"/>
        <w:left w:val="none" w:sz="0" w:space="0" w:color="auto"/>
        <w:bottom w:val="none" w:sz="0" w:space="0" w:color="auto"/>
        <w:right w:val="none" w:sz="0" w:space="0" w:color="auto"/>
      </w:divBdr>
    </w:div>
    <w:div w:id="120734880">
      <w:bodyDiv w:val="1"/>
      <w:marLeft w:val="0"/>
      <w:marRight w:val="0"/>
      <w:marTop w:val="0"/>
      <w:marBottom w:val="0"/>
      <w:divBdr>
        <w:top w:val="none" w:sz="0" w:space="0" w:color="auto"/>
        <w:left w:val="none" w:sz="0" w:space="0" w:color="auto"/>
        <w:bottom w:val="none" w:sz="0" w:space="0" w:color="auto"/>
        <w:right w:val="none" w:sz="0" w:space="0" w:color="auto"/>
      </w:divBdr>
    </w:div>
    <w:div w:id="143091012">
      <w:bodyDiv w:val="1"/>
      <w:marLeft w:val="0"/>
      <w:marRight w:val="0"/>
      <w:marTop w:val="0"/>
      <w:marBottom w:val="0"/>
      <w:divBdr>
        <w:top w:val="none" w:sz="0" w:space="0" w:color="auto"/>
        <w:left w:val="none" w:sz="0" w:space="0" w:color="auto"/>
        <w:bottom w:val="none" w:sz="0" w:space="0" w:color="auto"/>
        <w:right w:val="none" w:sz="0" w:space="0" w:color="auto"/>
      </w:divBdr>
      <w:divsChild>
        <w:div w:id="1124688546">
          <w:marLeft w:val="547"/>
          <w:marRight w:val="0"/>
          <w:marTop w:val="0"/>
          <w:marBottom w:val="0"/>
          <w:divBdr>
            <w:top w:val="none" w:sz="0" w:space="0" w:color="auto"/>
            <w:left w:val="none" w:sz="0" w:space="0" w:color="auto"/>
            <w:bottom w:val="none" w:sz="0" w:space="0" w:color="auto"/>
            <w:right w:val="none" w:sz="0" w:space="0" w:color="auto"/>
          </w:divBdr>
        </w:div>
        <w:div w:id="1228954866">
          <w:marLeft w:val="547"/>
          <w:marRight w:val="0"/>
          <w:marTop w:val="0"/>
          <w:marBottom w:val="0"/>
          <w:divBdr>
            <w:top w:val="none" w:sz="0" w:space="0" w:color="auto"/>
            <w:left w:val="none" w:sz="0" w:space="0" w:color="auto"/>
            <w:bottom w:val="none" w:sz="0" w:space="0" w:color="auto"/>
            <w:right w:val="none" w:sz="0" w:space="0" w:color="auto"/>
          </w:divBdr>
        </w:div>
        <w:div w:id="507790642">
          <w:marLeft w:val="1166"/>
          <w:marRight w:val="0"/>
          <w:marTop w:val="0"/>
          <w:marBottom w:val="0"/>
          <w:divBdr>
            <w:top w:val="none" w:sz="0" w:space="0" w:color="auto"/>
            <w:left w:val="none" w:sz="0" w:space="0" w:color="auto"/>
            <w:bottom w:val="none" w:sz="0" w:space="0" w:color="auto"/>
            <w:right w:val="none" w:sz="0" w:space="0" w:color="auto"/>
          </w:divBdr>
        </w:div>
        <w:div w:id="1342124627">
          <w:marLeft w:val="1166"/>
          <w:marRight w:val="0"/>
          <w:marTop w:val="0"/>
          <w:marBottom w:val="0"/>
          <w:divBdr>
            <w:top w:val="none" w:sz="0" w:space="0" w:color="auto"/>
            <w:left w:val="none" w:sz="0" w:space="0" w:color="auto"/>
            <w:bottom w:val="none" w:sz="0" w:space="0" w:color="auto"/>
            <w:right w:val="none" w:sz="0" w:space="0" w:color="auto"/>
          </w:divBdr>
        </w:div>
        <w:div w:id="1604923048">
          <w:marLeft w:val="1166"/>
          <w:marRight w:val="0"/>
          <w:marTop w:val="0"/>
          <w:marBottom w:val="0"/>
          <w:divBdr>
            <w:top w:val="none" w:sz="0" w:space="0" w:color="auto"/>
            <w:left w:val="none" w:sz="0" w:space="0" w:color="auto"/>
            <w:bottom w:val="none" w:sz="0" w:space="0" w:color="auto"/>
            <w:right w:val="none" w:sz="0" w:space="0" w:color="auto"/>
          </w:divBdr>
        </w:div>
        <w:div w:id="2001348564">
          <w:marLeft w:val="1166"/>
          <w:marRight w:val="0"/>
          <w:marTop w:val="0"/>
          <w:marBottom w:val="0"/>
          <w:divBdr>
            <w:top w:val="none" w:sz="0" w:space="0" w:color="auto"/>
            <w:left w:val="none" w:sz="0" w:space="0" w:color="auto"/>
            <w:bottom w:val="none" w:sz="0" w:space="0" w:color="auto"/>
            <w:right w:val="none" w:sz="0" w:space="0" w:color="auto"/>
          </w:divBdr>
        </w:div>
      </w:divsChild>
    </w:div>
    <w:div w:id="145902700">
      <w:bodyDiv w:val="1"/>
      <w:marLeft w:val="0"/>
      <w:marRight w:val="0"/>
      <w:marTop w:val="0"/>
      <w:marBottom w:val="0"/>
      <w:divBdr>
        <w:top w:val="none" w:sz="0" w:space="0" w:color="auto"/>
        <w:left w:val="none" w:sz="0" w:space="0" w:color="auto"/>
        <w:bottom w:val="none" w:sz="0" w:space="0" w:color="auto"/>
        <w:right w:val="none" w:sz="0" w:space="0" w:color="auto"/>
      </w:divBdr>
    </w:div>
    <w:div w:id="168569738">
      <w:bodyDiv w:val="1"/>
      <w:marLeft w:val="0"/>
      <w:marRight w:val="0"/>
      <w:marTop w:val="0"/>
      <w:marBottom w:val="0"/>
      <w:divBdr>
        <w:top w:val="none" w:sz="0" w:space="0" w:color="auto"/>
        <w:left w:val="none" w:sz="0" w:space="0" w:color="auto"/>
        <w:bottom w:val="none" w:sz="0" w:space="0" w:color="auto"/>
        <w:right w:val="none" w:sz="0" w:space="0" w:color="auto"/>
      </w:divBdr>
    </w:div>
    <w:div w:id="239490289">
      <w:bodyDiv w:val="1"/>
      <w:marLeft w:val="0"/>
      <w:marRight w:val="0"/>
      <w:marTop w:val="0"/>
      <w:marBottom w:val="0"/>
      <w:divBdr>
        <w:top w:val="none" w:sz="0" w:space="0" w:color="auto"/>
        <w:left w:val="none" w:sz="0" w:space="0" w:color="auto"/>
        <w:bottom w:val="none" w:sz="0" w:space="0" w:color="auto"/>
        <w:right w:val="none" w:sz="0" w:space="0" w:color="auto"/>
      </w:divBdr>
    </w:div>
    <w:div w:id="240795531">
      <w:bodyDiv w:val="1"/>
      <w:marLeft w:val="0"/>
      <w:marRight w:val="0"/>
      <w:marTop w:val="0"/>
      <w:marBottom w:val="0"/>
      <w:divBdr>
        <w:top w:val="none" w:sz="0" w:space="0" w:color="auto"/>
        <w:left w:val="none" w:sz="0" w:space="0" w:color="auto"/>
        <w:bottom w:val="none" w:sz="0" w:space="0" w:color="auto"/>
        <w:right w:val="none" w:sz="0" w:space="0" w:color="auto"/>
      </w:divBdr>
    </w:div>
    <w:div w:id="314067255">
      <w:bodyDiv w:val="1"/>
      <w:marLeft w:val="0"/>
      <w:marRight w:val="0"/>
      <w:marTop w:val="0"/>
      <w:marBottom w:val="0"/>
      <w:divBdr>
        <w:top w:val="none" w:sz="0" w:space="0" w:color="auto"/>
        <w:left w:val="none" w:sz="0" w:space="0" w:color="auto"/>
        <w:bottom w:val="none" w:sz="0" w:space="0" w:color="auto"/>
        <w:right w:val="none" w:sz="0" w:space="0" w:color="auto"/>
      </w:divBdr>
    </w:div>
    <w:div w:id="473303288">
      <w:bodyDiv w:val="1"/>
      <w:marLeft w:val="0"/>
      <w:marRight w:val="0"/>
      <w:marTop w:val="0"/>
      <w:marBottom w:val="0"/>
      <w:divBdr>
        <w:top w:val="none" w:sz="0" w:space="0" w:color="auto"/>
        <w:left w:val="none" w:sz="0" w:space="0" w:color="auto"/>
        <w:bottom w:val="none" w:sz="0" w:space="0" w:color="auto"/>
        <w:right w:val="none" w:sz="0" w:space="0" w:color="auto"/>
      </w:divBdr>
    </w:div>
    <w:div w:id="540244797">
      <w:bodyDiv w:val="1"/>
      <w:marLeft w:val="0"/>
      <w:marRight w:val="0"/>
      <w:marTop w:val="0"/>
      <w:marBottom w:val="0"/>
      <w:divBdr>
        <w:top w:val="none" w:sz="0" w:space="0" w:color="auto"/>
        <w:left w:val="none" w:sz="0" w:space="0" w:color="auto"/>
        <w:bottom w:val="none" w:sz="0" w:space="0" w:color="auto"/>
        <w:right w:val="none" w:sz="0" w:space="0" w:color="auto"/>
      </w:divBdr>
    </w:div>
    <w:div w:id="589853874">
      <w:bodyDiv w:val="1"/>
      <w:marLeft w:val="0"/>
      <w:marRight w:val="0"/>
      <w:marTop w:val="0"/>
      <w:marBottom w:val="0"/>
      <w:divBdr>
        <w:top w:val="none" w:sz="0" w:space="0" w:color="auto"/>
        <w:left w:val="none" w:sz="0" w:space="0" w:color="auto"/>
        <w:bottom w:val="none" w:sz="0" w:space="0" w:color="auto"/>
        <w:right w:val="none" w:sz="0" w:space="0" w:color="auto"/>
      </w:divBdr>
    </w:div>
    <w:div w:id="702634696">
      <w:bodyDiv w:val="1"/>
      <w:marLeft w:val="0"/>
      <w:marRight w:val="0"/>
      <w:marTop w:val="0"/>
      <w:marBottom w:val="0"/>
      <w:divBdr>
        <w:top w:val="none" w:sz="0" w:space="0" w:color="auto"/>
        <w:left w:val="none" w:sz="0" w:space="0" w:color="auto"/>
        <w:bottom w:val="none" w:sz="0" w:space="0" w:color="auto"/>
        <w:right w:val="none" w:sz="0" w:space="0" w:color="auto"/>
      </w:divBdr>
    </w:div>
    <w:div w:id="817452667">
      <w:bodyDiv w:val="1"/>
      <w:marLeft w:val="0"/>
      <w:marRight w:val="0"/>
      <w:marTop w:val="0"/>
      <w:marBottom w:val="0"/>
      <w:divBdr>
        <w:top w:val="none" w:sz="0" w:space="0" w:color="auto"/>
        <w:left w:val="none" w:sz="0" w:space="0" w:color="auto"/>
        <w:bottom w:val="none" w:sz="0" w:space="0" w:color="auto"/>
        <w:right w:val="none" w:sz="0" w:space="0" w:color="auto"/>
      </w:divBdr>
    </w:div>
    <w:div w:id="845291302">
      <w:bodyDiv w:val="1"/>
      <w:marLeft w:val="0"/>
      <w:marRight w:val="0"/>
      <w:marTop w:val="0"/>
      <w:marBottom w:val="0"/>
      <w:divBdr>
        <w:top w:val="none" w:sz="0" w:space="0" w:color="auto"/>
        <w:left w:val="none" w:sz="0" w:space="0" w:color="auto"/>
        <w:bottom w:val="none" w:sz="0" w:space="0" w:color="auto"/>
        <w:right w:val="none" w:sz="0" w:space="0" w:color="auto"/>
      </w:divBdr>
    </w:div>
    <w:div w:id="8878845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489925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876290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3231767">
      <w:bodyDiv w:val="1"/>
      <w:marLeft w:val="0"/>
      <w:marRight w:val="0"/>
      <w:marTop w:val="0"/>
      <w:marBottom w:val="0"/>
      <w:divBdr>
        <w:top w:val="none" w:sz="0" w:space="0" w:color="auto"/>
        <w:left w:val="none" w:sz="0" w:space="0" w:color="auto"/>
        <w:bottom w:val="none" w:sz="0" w:space="0" w:color="auto"/>
        <w:right w:val="none" w:sz="0" w:space="0" w:color="auto"/>
      </w:divBdr>
    </w:div>
    <w:div w:id="1492602057">
      <w:bodyDiv w:val="1"/>
      <w:marLeft w:val="0"/>
      <w:marRight w:val="0"/>
      <w:marTop w:val="0"/>
      <w:marBottom w:val="0"/>
      <w:divBdr>
        <w:top w:val="none" w:sz="0" w:space="0" w:color="auto"/>
        <w:left w:val="none" w:sz="0" w:space="0" w:color="auto"/>
        <w:bottom w:val="none" w:sz="0" w:space="0" w:color="auto"/>
        <w:right w:val="none" w:sz="0" w:space="0" w:color="auto"/>
      </w:divBdr>
    </w:div>
    <w:div w:id="1577086540">
      <w:bodyDiv w:val="1"/>
      <w:marLeft w:val="0"/>
      <w:marRight w:val="0"/>
      <w:marTop w:val="0"/>
      <w:marBottom w:val="0"/>
      <w:divBdr>
        <w:top w:val="none" w:sz="0" w:space="0" w:color="auto"/>
        <w:left w:val="none" w:sz="0" w:space="0" w:color="auto"/>
        <w:bottom w:val="none" w:sz="0" w:space="0" w:color="auto"/>
        <w:right w:val="none" w:sz="0" w:space="0" w:color="auto"/>
      </w:divBdr>
    </w:div>
    <w:div w:id="1586572143">
      <w:bodyDiv w:val="1"/>
      <w:marLeft w:val="0"/>
      <w:marRight w:val="0"/>
      <w:marTop w:val="0"/>
      <w:marBottom w:val="0"/>
      <w:divBdr>
        <w:top w:val="none" w:sz="0" w:space="0" w:color="auto"/>
        <w:left w:val="none" w:sz="0" w:space="0" w:color="auto"/>
        <w:bottom w:val="none" w:sz="0" w:space="0" w:color="auto"/>
        <w:right w:val="none" w:sz="0" w:space="0" w:color="auto"/>
      </w:divBdr>
    </w:div>
    <w:div w:id="1784495859">
      <w:bodyDiv w:val="1"/>
      <w:marLeft w:val="0"/>
      <w:marRight w:val="0"/>
      <w:marTop w:val="0"/>
      <w:marBottom w:val="0"/>
      <w:divBdr>
        <w:top w:val="none" w:sz="0" w:space="0" w:color="auto"/>
        <w:left w:val="none" w:sz="0" w:space="0" w:color="auto"/>
        <w:bottom w:val="none" w:sz="0" w:space="0" w:color="auto"/>
        <w:right w:val="none" w:sz="0" w:space="0" w:color="auto"/>
      </w:divBdr>
    </w:div>
    <w:div w:id="1905598819">
      <w:bodyDiv w:val="1"/>
      <w:marLeft w:val="0"/>
      <w:marRight w:val="0"/>
      <w:marTop w:val="0"/>
      <w:marBottom w:val="0"/>
      <w:divBdr>
        <w:top w:val="none" w:sz="0" w:space="0" w:color="auto"/>
        <w:left w:val="none" w:sz="0" w:space="0" w:color="auto"/>
        <w:bottom w:val="none" w:sz="0" w:space="0" w:color="auto"/>
        <w:right w:val="none" w:sz="0" w:space="0" w:color="auto"/>
      </w:divBdr>
    </w:div>
    <w:div w:id="1933514236">
      <w:bodyDiv w:val="1"/>
      <w:marLeft w:val="0"/>
      <w:marRight w:val="0"/>
      <w:marTop w:val="0"/>
      <w:marBottom w:val="0"/>
      <w:divBdr>
        <w:top w:val="none" w:sz="0" w:space="0" w:color="auto"/>
        <w:left w:val="none" w:sz="0" w:space="0" w:color="auto"/>
        <w:bottom w:val="none" w:sz="0" w:space="0" w:color="auto"/>
        <w:right w:val="none" w:sz="0" w:space="0" w:color="auto"/>
      </w:divBdr>
    </w:div>
    <w:div w:id="214106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5AIRPNAIUNRU-859666464-10382</_dlc_DocId>
    <_dlc_DocIdUrl xmlns="71c5aaf6-e6ce-465b-b873-5148d2a4c105">
      <Url>https://nokia.sharepoint.com/sites/c5g/e2earch/_layouts/15/DocIdRedir.aspx?ID=5AIRPNAIUNRU-859666464-10382</Url>
      <Description>5AIRPNAIUNRU-859666464-10382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R12</b:Tag>
    <b:SourceType>Report</b:SourceType>
    <b:Guid>{CD8E79CE-D3CF-4D9F-9F27-F06A3C5C37F4}</b:Guid>
    <b:Title>R1-2112524 FL summary for AI 8.11.1.1 – resource allocation for power saving</b:Title>
    <b:RefOrder>3</b:RefOrder>
  </b:Source>
  <b:Source>
    <b:Tag>RP2</b:Tag>
    <b:SourceType>Report</b:SourceType>
    <b:Guid>{B4337C00-9B83-417C-A22F-24CB4DC3C07F}</b:Guid>
    <b:Title>RP-201516 WID revision: NR sidelink enhancement</b:Title>
    <b:RefOrder>1</b:RefOrder>
  </b:Source>
  <b:Source>
    <b:Tag>R223</b:Tag>
    <b:SourceType>Report</b:SourceType>
    <b:Guid>{3AD15B64-FFF4-42D5-9301-275878F8DD2E}</b:Guid>
    <b:Title>R2-2111298 RAN2 chair notes for Sidelink enhancements</b:Title>
    <b:RefOrder>2</b:RefOrder>
  </b:Source>
</b:Sourc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7FC92E12-97F2-4701-800B-577163E1F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00E20B-C0A7-4132-A7B9-A8EC19EC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2</Pages>
  <Words>994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7047</CharactersWithSpaces>
  <SharedDoc>false</SharedDoc>
  <HyperlinkBase/>
  <HLinks>
    <vt:vector size="18" baseType="variant">
      <vt:variant>
        <vt:i4>1900648</vt:i4>
      </vt:variant>
      <vt:variant>
        <vt:i4>6</vt:i4>
      </vt:variant>
      <vt:variant>
        <vt:i4>0</vt:i4>
      </vt:variant>
      <vt:variant>
        <vt:i4>5</vt:i4>
      </vt:variant>
      <vt:variant>
        <vt:lpwstr>https://www.3gpp.org/ftp/tsg_ran/WG2_RL2/TSGR2_114-e/Docs/R2-2106441.zip</vt:lpwstr>
      </vt:variant>
      <vt:variant>
        <vt:lpwstr/>
      </vt:variant>
      <vt:variant>
        <vt:i4>6357082</vt:i4>
      </vt:variant>
      <vt:variant>
        <vt:i4>3</vt:i4>
      </vt:variant>
      <vt:variant>
        <vt:i4>0</vt:i4>
      </vt:variant>
      <vt:variant>
        <vt:i4>5</vt:i4>
      </vt:variant>
      <vt:variant>
        <vt:lpwstr>https://www.3gpp.org/ftp/tsg_ran/TSG_RAN/TSGR_89e/Docs/RP-201516.zip</vt:lpwstr>
      </vt:variant>
      <vt:variant>
        <vt:lpwstr/>
      </vt:variant>
      <vt:variant>
        <vt:i4>1900648</vt:i4>
      </vt:variant>
      <vt:variant>
        <vt:i4>0</vt:i4>
      </vt:variant>
      <vt:variant>
        <vt:i4>0</vt:i4>
      </vt:variant>
      <vt:variant>
        <vt:i4>5</vt:i4>
      </vt:variant>
      <vt:variant>
        <vt:lpwstr>https://www.3gpp.org/ftp/tsg_ran/WG2_RL2/TSGR2_114-e/Docs/R2-2106441.zip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184</cp:revision>
  <dcterms:created xsi:type="dcterms:W3CDTF">2021-10-15T12:35:00Z</dcterms:created>
  <dcterms:modified xsi:type="dcterms:W3CDTF">2022-01-11T08:08:00Z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5f3689de-3ea6-46cc-921b-9eac533cc0f5</vt:lpwstr>
  </property>
</Properties>
</file>